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585BF0" w14:textId="2FB109C1" w:rsidR="007424B1" w:rsidRDefault="00000000">
      <w:pPr>
        <w:spacing w:line="460" w:lineRule="exact"/>
        <w:rPr>
          <w:rFonts w:ascii="宋体" w:hAnsi="宋体" w:hint="eastAsia"/>
          <w:sz w:val="24"/>
          <w:szCs w:val="24"/>
        </w:rPr>
      </w:pPr>
      <w:r>
        <w:rPr>
          <w:rFonts w:ascii="宋体" w:hAnsi="宋体" w:hint="eastAsia"/>
          <w:sz w:val="24"/>
          <w:szCs w:val="24"/>
        </w:rPr>
        <w:t>股票代码：600860           股票简称：京城股份        编号：临2025-</w:t>
      </w:r>
      <w:r w:rsidRPr="00A5636C">
        <w:rPr>
          <w:rFonts w:ascii="宋体" w:hAnsi="宋体" w:hint="eastAsia"/>
          <w:sz w:val="24"/>
          <w:szCs w:val="24"/>
        </w:rPr>
        <w:t>01</w:t>
      </w:r>
      <w:r w:rsidR="00E2095F" w:rsidRPr="00A5636C">
        <w:rPr>
          <w:rFonts w:ascii="宋体" w:hAnsi="宋体" w:hint="eastAsia"/>
          <w:sz w:val="24"/>
          <w:szCs w:val="24"/>
        </w:rPr>
        <w:t>0</w:t>
      </w:r>
    </w:p>
    <w:p w14:paraId="0ACBDB16" w14:textId="77777777" w:rsidR="007424B1" w:rsidRDefault="007424B1">
      <w:pPr>
        <w:spacing w:line="460" w:lineRule="exact"/>
        <w:ind w:firstLine="57"/>
        <w:rPr>
          <w:rFonts w:ascii="宋体" w:hAnsi="宋体" w:hint="eastAsia"/>
          <w:sz w:val="24"/>
          <w:szCs w:val="24"/>
        </w:rPr>
      </w:pPr>
    </w:p>
    <w:p w14:paraId="49A086C0" w14:textId="77777777" w:rsidR="007424B1" w:rsidRDefault="00000000">
      <w:pPr>
        <w:adjustRightInd w:val="0"/>
        <w:snapToGrid w:val="0"/>
        <w:spacing w:line="460" w:lineRule="exact"/>
        <w:jc w:val="center"/>
        <w:rPr>
          <w:rFonts w:ascii="宋体" w:hAnsi="宋体" w:hint="eastAsia"/>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2E5E5096" w14:textId="77777777" w:rsidR="007424B1" w:rsidRDefault="00000000">
      <w:pPr>
        <w:adjustRightInd w:val="0"/>
        <w:snapToGrid w:val="0"/>
        <w:spacing w:line="460" w:lineRule="exact"/>
        <w:jc w:val="center"/>
        <w:rPr>
          <w:rFonts w:ascii="宋体" w:hAnsi="宋体" w:hint="eastAsia"/>
          <w:b/>
          <w:caps/>
          <w:color w:val="FF0000"/>
          <w:sz w:val="32"/>
          <w:szCs w:val="32"/>
        </w:rPr>
      </w:pPr>
      <w:r>
        <w:rPr>
          <w:rFonts w:ascii="宋体" w:hAnsi="宋体"/>
          <w:b/>
          <w:caps/>
          <w:color w:val="FF0000"/>
          <w:sz w:val="32"/>
          <w:szCs w:val="32"/>
        </w:rPr>
        <w:t>Beijing Jingcheng Machinery Electric Company Limited</w:t>
      </w:r>
    </w:p>
    <w:p w14:paraId="7346665A" w14:textId="77777777" w:rsidR="007424B1" w:rsidRDefault="00000000">
      <w:pPr>
        <w:adjustRightInd w:val="0"/>
        <w:snapToGrid w:val="0"/>
        <w:spacing w:line="460" w:lineRule="exact"/>
        <w:jc w:val="center"/>
        <w:rPr>
          <w:rFonts w:ascii="宋体" w:hAnsi="宋体" w:hint="eastAsia"/>
          <w:b/>
          <w:i/>
          <w:color w:val="FF0000"/>
          <w:sz w:val="32"/>
          <w:szCs w:val="32"/>
        </w:rPr>
      </w:pPr>
      <w:r>
        <w:rPr>
          <w:rFonts w:ascii="宋体" w:hAnsi="宋体" w:hint="eastAsia"/>
          <w:b/>
          <w:i/>
          <w:color w:val="FF0000"/>
          <w:sz w:val="32"/>
          <w:szCs w:val="32"/>
        </w:rPr>
        <w:t>(在中华人民共和国注册成立之股份有限公司)</w:t>
      </w:r>
    </w:p>
    <w:p w14:paraId="6ED17F0E" w14:textId="77777777" w:rsidR="007424B1" w:rsidRDefault="00000000">
      <w:pPr>
        <w:spacing w:beforeLines="50" w:before="156" w:afterLines="50" w:after="156" w:line="480" w:lineRule="exact"/>
        <w:ind w:firstLineChars="202" w:firstLine="649"/>
        <w:jc w:val="center"/>
        <w:rPr>
          <w:rFonts w:ascii="宋体" w:hAnsi="宋体" w:hint="eastAsia"/>
          <w:sz w:val="24"/>
          <w:szCs w:val="24"/>
        </w:rPr>
      </w:pPr>
      <w:r>
        <w:rPr>
          <w:rFonts w:ascii="Times New Roman" w:hAnsi="Times New Roman" w:hint="eastAsia"/>
          <w:b/>
          <w:bCs/>
          <w:color w:val="FF0000"/>
          <w:sz w:val="32"/>
          <w:szCs w:val="32"/>
        </w:rPr>
        <w:t>关于续聘公司</w:t>
      </w:r>
      <w:r>
        <w:rPr>
          <w:rFonts w:ascii="Times New Roman" w:hAnsi="Times New Roman" w:hint="eastAsia"/>
          <w:b/>
          <w:bCs/>
          <w:color w:val="FF0000"/>
          <w:sz w:val="32"/>
          <w:szCs w:val="32"/>
        </w:rPr>
        <w:t>2025</w:t>
      </w:r>
      <w:r>
        <w:rPr>
          <w:rFonts w:ascii="Times New Roman" w:hAnsi="Times New Roman" w:hint="eastAsia"/>
          <w:b/>
          <w:bCs/>
          <w:color w:val="FF0000"/>
          <w:sz w:val="32"/>
          <w:szCs w:val="32"/>
        </w:rPr>
        <w:t>年度会计师事务所的公告</w:t>
      </w:r>
    </w:p>
    <w:p w14:paraId="76043FBB" w14:textId="77777777" w:rsidR="007424B1" w:rsidRDefault="00000000">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Theme="minorEastAsia" w:eastAsiaTheme="minorEastAsia" w:hAnsiTheme="minorEastAsia" w:hint="eastAsia"/>
          <w:bCs/>
          <w:color w:val="000000"/>
          <w:sz w:val="24"/>
          <w:szCs w:val="24"/>
        </w:rPr>
      </w:pPr>
      <w:r>
        <w:rPr>
          <w:rFonts w:asciiTheme="minorEastAsia" w:eastAsiaTheme="minorEastAsia" w:hAnsiTheme="minorEastAsia" w:hint="eastAsia"/>
          <w:bCs/>
          <w:color w:val="000000"/>
          <w:sz w:val="24"/>
          <w:szCs w:val="24"/>
        </w:rPr>
        <w:t xml:space="preserve">公司董事会及董事会全体成员保证本公告内容不存在任何虚假记载、误导性陈述或者重大遗漏，并对其内容的真实性、准确性和完整性承担法律责任。 </w:t>
      </w:r>
    </w:p>
    <w:p w14:paraId="1C0DEEAF" w14:textId="77777777" w:rsidR="007424B1" w:rsidRDefault="007424B1">
      <w:pPr>
        <w:pStyle w:val="af"/>
        <w:wordWrap/>
        <w:spacing w:before="0" w:beforeAutospacing="0" w:after="0" w:afterAutospacing="0" w:line="500" w:lineRule="exact"/>
        <w:ind w:firstLineChars="200" w:firstLine="480"/>
        <w:contextualSpacing/>
        <w:rPr>
          <w:rFonts w:cs="Times New Roman" w:hint="eastAsia"/>
          <w:kern w:val="2"/>
        </w:rPr>
      </w:pPr>
    </w:p>
    <w:p w14:paraId="5D8A6BE4" w14:textId="77777777" w:rsidR="007424B1" w:rsidRDefault="00000000">
      <w:pPr>
        <w:spacing w:line="500" w:lineRule="exact"/>
        <w:ind w:firstLineChars="202" w:firstLine="487"/>
        <w:rPr>
          <w:rFonts w:ascii="宋体" w:hAnsi="宋体" w:hint="eastAsia"/>
          <w:b/>
          <w:bCs/>
          <w:sz w:val="24"/>
          <w:szCs w:val="24"/>
        </w:rPr>
      </w:pPr>
      <w:r>
        <w:rPr>
          <w:rFonts w:ascii="宋体" w:hAnsi="宋体" w:hint="eastAsia"/>
          <w:b/>
          <w:bCs/>
          <w:sz w:val="24"/>
          <w:szCs w:val="24"/>
        </w:rPr>
        <w:t>重要内容提示：</w:t>
      </w:r>
    </w:p>
    <w:p w14:paraId="0C274AC9" w14:textId="1FCEA10C" w:rsidR="007424B1" w:rsidRDefault="00000000">
      <w:pPr>
        <w:pStyle w:val="af7"/>
        <w:numPr>
          <w:ilvl w:val="0"/>
          <w:numId w:val="1"/>
        </w:numPr>
        <w:spacing w:line="500" w:lineRule="exact"/>
        <w:ind w:left="908" w:firstLineChars="0"/>
        <w:rPr>
          <w:rFonts w:ascii="宋体" w:cs="宋体"/>
          <w:color w:val="000000"/>
          <w:kern w:val="0"/>
          <w:sz w:val="23"/>
          <w:szCs w:val="23"/>
        </w:rPr>
      </w:pPr>
      <w:r>
        <w:rPr>
          <w:rFonts w:ascii="宋体" w:cs="宋体" w:hint="eastAsia"/>
          <w:color w:val="000000"/>
          <w:kern w:val="0"/>
          <w:sz w:val="23"/>
          <w:szCs w:val="23"/>
        </w:rPr>
        <w:t>拟</w:t>
      </w:r>
      <w:r w:rsidR="00B1169E">
        <w:rPr>
          <w:rFonts w:ascii="宋体" w:cs="宋体" w:hint="eastAsia"/>
          <w:color w:val="000000"/>
          <w:kern w:val="0"/>
          <w:sz w:val="23"/>
          <w:szCs w:val="23"/>
        </w:rPr>
        <w:t>续</w:t>
      </w:r>
      <w:r>
        <w:rPr>
          <w:rFonts w:ascii="宋体" w:cs="宋体" w:hint="eastAsia"/>
          <w:color w:val="000000"/>
          <w:kern w:val="0"/>
          <w:sz w:val="23"/>
          <w:szCs w:val="23"/>
        </w:rPr>
        <w:t>聘的会计师事务所名称：大信会计师事务所（特殊普通合伙）（以下简称“大信”）</w:t>
      </w:r>
    </w:p>
    <w:p w14:paraId="5A6CAD00" w14:textId="77777777" w:rsidR="007424B1" w:rsidRDefault="007424B1">
      <w:pPr>
        <w:pStyle w:val="af7"/>
        <w:spacing w:line="500" w:lineRule="exact"/>
        <w:ind w:left="905" w:firstLineChars="0" w:firstLine="0"/>
        <w:rPr>
          <w:rFonts w:ascii="宋体" w:hAnsi="宋体" w:hint="eastAsia"/>
          <w:sz w:val="24"/>
          <w:szCs w:val="24"/>
        </w:rPr>
      </w:pPr>
    </w:p>
    <w:p w14:paraId="1635CABE" w14:textId="2CD6D610" w:rsidR="007424B1" w:rsidRDefault="00000000">
      <w:pPr>
        <w:spacing w:line="500" w:lineRule="exact"/>
        <w:ind w:firstLineChars="202" w:firstLine="485"/>
        <w:rPr>
          <w:rFonts w:ascii="宋体" w:hAnsi="宋体" w:hint="eastAsia"/>
          <w:sz w:val="24"/>
          <w:szCs w:val="24"/>
        </w:rPr>
      </w:pPr>
      <w:r>
        <w:rPr>
          <w:rFonts w:ascii="宋体" w:hAnsi="宋体" w:hint="eastAsia"/>
          <w:sz w:val="24"/>
          <w:szCs w:val="24"/>
        </w:rPr>
        <w:t>北京京城机电股份有限公司（以下简称</w:t>
      </w:r>
      <w:r>
        <w:rPr>
          <w:rFonts w:ascii="宋体" w:hAnsi="宋体"/>
          <w:sz w:val="24"/>
          <w:szCs w:val="24"/>
        </w:rPr>
        <w:t>“</w:t>
      </w:r>
      <w:r>
        <w:rPr>
          <w:rFonts w:ascii="宋体" w:hAnsi="宋体" w:hint="eastAsia"/>
          <w:sz w:val="24"/>
          <w:szCs w:val="24"/>
        </w:rPr>
        <w:t>公司</w:t>
      </w:r>
      <w:r>
        <w:rPr>
          <w:rFonts w:ascii="宋体" w:hAnsi="宋体"/>
          <w:sz w:val="24"/>
          <w:szCs w:val="24"/>
        </w:rPr>
        <w:t>”</w:t>
      </w:r>
      <w:r>
        <w:rPr>
          <w:rFonts w:ascii="宋体" w:hAnsi="宋体" w:hint="eastAsia"/>
          <w:sz w:val="24"/>
          <w:szCs w:val="24"/>
        </w:rPr>
        <w:t>）于</w:t>
      </w:r>
      <w:r>
        <w:rPr>
          <w:rFonts w:ascii="宋体" w:hAnsi="宋体"/>
          <w:sz w:val="24"/>
          <w:szCs w:val="24"/>
        </w:rPr>
        <w:t xml:space="preserve"> 202</w:t>
      </w:r>
      <w:r>
        <w:rPr>
          <w:rFonts w:ascii="宋体" w:hAnsi="宋体" w:hint="eastAsia"/>
          <w:sz w:val="24"/>
          <w:szCs w:val="24"/>
        </w:rPr>
        <w:t>5年3月28日召开第十一届董事会第七次会议，审议通过了《关</w:t>
      </w:r>
      <w:bookmarkStart w:id="0" w:name="_Hlk192000303"/>
      <w:r>
        <w:rPr>
          <w:rFonts w:ascii="宋体" w:hAnsi="宋体" w:hint="eastAsia"/>
          <w:sz w:val="24"/>
          <w:szCs w:val="24"/>
        </w:rPr>
        <w:t>于续聘</w:t>
      </w:r>
      <w:r>
        <w:rPr>
          <w:rFonts w:ascii="宋体" w:cs="宋体" w:hint="eastAsia"/>
          <w:color w:val="000000"/>
          <w:kern w:val="0"/>
          <w:sz w:val="23"/>
          <w:szCs w:val="23"/>
        </w:rPr>
        <w:t>大信会计师事务所（特殊普通合伙）</w:t>
      </w:r>
      <w:r>
        <w:rPr>
          <w:rFonts w:ascii="宋体" w:hAnsi="宋体" w:hint="eastAsia"/>
          <w:sz w:val="24"/>
          <w:szCs w:val="24"/>
        </w:rPr>
        <w:t>为公司2025年度审计机构，并提请年度股东大会授权董事会负责与其签署聘任协议以及决定其酬金的事项</w:t>
      </w:r>
      <w:bookmarkEnd w:id="0"/>
      <w:r>
        <w:rPr>
          <w:rFonts w:ascii="宋体" w:hAnsi="宋体" w:hint="eastAsia"/>
          <w:sz w:val="24"/>
          <w:szCs w:val="24"/>
        </w:rPr>
        <w:t>》，聘期一年，审计费用为人民币136万元。该议案尚需提交公司2024年年度股东大会审议通过，现将有关事宜公告如下：</w:t>
      </w:r>
    </w:p>
    <w:p w14:paraId="28AFAA86" w14:textId="77777777" w:rsidR="007424B1" w:rsidRDefault="00000000">
      <w:pPr>
        <w:spacing w:line="500" w:lineRule="exact"/>
        <w:ind w:firstLineChars="202" w:firstLine="487"/>
        <w:rPr>
          <w:rFonts w:ascii="宋体" w:hAnsi="宋体" w:hint="eastAsia"/>
          <w:b/>
          <w:sz w:val="24"/>
          <w:szCs w:val="24"/>
        </w:rPr>
      </w:pPr>
      <w:r>
        <w:rPr>
          <w:rFonts w:ascii="宋体" w:hAnsi="宋体" w:hint="eastAsia"/>
          <w:b/>
          <w:sz w:val="24"/>
          <w:szCs w:val="24"/>
        </w:rPr>
        <w:t>一、拟聘任会计师事务所的基本情况</w:t>
      </w:r>
    </w:p>
    <w:p w14:paraId="762DA5CD" w14:textId="77777777" w:rsidR="007424B1" w:rsidRDefault="00000000">
      <w:pPr>
        <w:spacing w:line="500" w:lineRule="exact"/>
        <w:ind w:firstLineChars="202" w:firstLine="485"/>
        <w:rPr>
          <w:rFonts w:ascii="宋体" w:hAnsi="宋体" w:hint="eastAsia"/>
          <w:sz w:val="24"/>
          <w:szCs w:val="24"/>
        </w:rPr>
      </w:pPr>
      <w:r>
        <w:rPr>
          <w:rFonts w:ascii="宋体" w:hAnsi="宋体" w:hint="eastAsia"/>
          <w:sz w:val="24"/>
          <w:szCs w:val="24"/>
        </w:rPr>
        <w:t>（一）机构信息</w:t>
      </w:r>
    </w:p>
    <w:p w14:paraId="503EA27B" w14:textId="77777777" w:rsidR="007424B1" w:rsidRDefault="00000000">
      <w:pPr>
        <w:spacing w:line="500" w:lineRule="exact"/>
        <w:ind w:firstLineChars="202" w:firstLine="485"/>
        <w:rPr>
          <w:rFonts w:ascii="宋体" w:hAnsi="宋体" w:hint="eastAsia"/>
          <w:sz w:val="24"/>
          <w:szCs w:val="24"/>
        </w:rPr>
      </w:pPr>
      <w:r>
        <w:rPr>
          <w:rFonts w:ascii="宋体" w:hAnsi="宋体" w:hint="eastAsia"/>
          <w:sz w:val="24"/>
          <w:szCs w:val="24"/>
        </w:rPr>
        <w:t>1、基本信息</w:t>
      </w:r>
    </w:p>
    <w:p w14:paraId="0DEC3003" w14:textId="77777777" w:rsidR="007424B1" w:rsidRDefault="00000000">
      <w:pPr>
        <w:spacing w:line="500" w:lineRule="exact"/>
        <w:ind w:firstLineChars="202" w:firstLine="485"/>
        <w:rPr>
          <w:rFonts w:ascii="宋体" w:hAnsi="宋体" w:hint="eastAsia"/>
          <w:sz w:val="24"/>
          <w:szCs w:val="24"/>
        </w:rPr>
      </w:pPr>
      <w:r>
        <w:rPr>
          <w:rFonts w:ascii="宋体" w:hAnsi="宋体" w:hint="eastAsia"/>
          <w:sz w:val="24"/>
          <w:szCs w:val="24"/>
        </w:rPr>
        <w:t>机构名称：</w:t>
      </w:r>
      <w:r>
        <w:rPr>
          <w:rFonts w:ascii="宋体" w:cs="宋体" w:hint="eastAsia"/>
          <w:color w:val="000000"/>
          <w:kern w:val="0"/>
          <w:sz w:val="23"/>
          <w:szCs w:val="23"/>
        </w:rPr>
        <w:t>大信会计师事务所</w:t>
      </w:r>
      <w:r>
        <w:rPr>
          <w:rFonts w:ascii="宋体" w:hAnsi="宋体" w:hint="eastAsia"/>
          <w:sz w:val="24"/>
          <w:szCs w:val="24"/>
        </w:rPr>
        <w:t>（特殊普通合伙）</w:t>
      </w:r>
    </w:p>
    <w:p w14:paraId="38FAA913"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成立日期：</w:t>
      </w:r>
      <w:r w:rsidRPr="007947D8">
        <w:rPr>
          <w:rFonts w:ascii="宋体" w:hAnsi="宋体"/>
          <w:sz w:val="24"/>
          <w:szCs w:val="24"/>
        </w:rPr>
        <w:t xml:space="preserve"> </w:t>
      </w:r>
      <w:r w:rsidRPr="007947D8">
        <w:rPr>
          <w:rFonts w:ascii="宋体" w:hAnsi="宋体" w:hint="eastAsia"/>
          <w:sz w:val="24"/>
          <w:szCs w:val="24"/>
        </w:rPr>
        <w:t>2012年03月06日</w:t>
      </w:r>
    </w:p>
    <w:p w14:paraId="03350A68"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组织形式：</w:t>
      </w:r>
      <w:r w:rsidRPr="007947D8">
        <w:rPr>
          <w:rFonts w:ascii="宋体" w:hAnsi="宋体"/>
          <w:sz w:val="24"/>
          <w:szCs w:val="24"/>
        </w:rPr>
        <w:t xml:space="preserve"> </w:t>
      </w:r>
      <w:r w:rsidRPr="007947D8">
        <w:rPr>
          <w:rFonts w:ascii="宋体" w:hAnsi="宋体" w:hint="eastAsia"/>
          <w:sz w:val="24"/>
          <w:szCs w:val="24"/>
        </w:rPr>
        <w:t>特殊普通合伙制</w:t>
      </w:r>
    </w:p>
    <w:p w14:paraId="24DCFCB8"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注册地址：</w:t>
      </w:r>
      <w:r w:rsidRPr="007947D8">
        <w:rPr>
          <w:rFonts w:ascii="宋体" w:hAnsi="宋体"/>
          <w:sz w:val="24"/>
          <w:szCs w:val="24"/>
        </w:rPr>
        <w:t xml:space="preserve"> </w:t>
      </w:r>
      <w:r w:rsidRPr="007947D8">
        <w:rPr>
          <w:rFonts w:ascii="宋体" w:hAnsi="宋体" w:hint="eastAsia"/>
          <w:sz w:val="24"/>
          <w:szCs w:val="24"/>
        </w:rPr>
        <w:t>北京市海淀区知春路1号22层2206</w:t>
      </w:r>
    </w:p>
    <w:p w14:paraId="4CD7D684"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首席合伙人：</w:t>
      </w:r>
      <w:r w:rsidRPr="007947D8">
        <w:rPr>
          <w:rFonts w:ascii="宋体" w:hAnsi="宋体"/>
          <w:sz w:val="24"/>
          <w:szCs w:val="24"/>
        </w:rPr>
        <w:t xml:space="preserve"> </w:t>
      </w:r>
      <w:r w:rsidRPr="007947D8">
        <w:rPr>
          <w:rFonts w:ascii="宋体" w:hAnsi="宋体" w:hint="eastAsia"/>
          <w:sz w:val="24"/>
          <w:szCs w:val="24"/>
        </w:rPr>
        <w:t>谢泽敏</w:t>
      </w:r>
    </w:p>
    <w:p w14:paraId="0F4D753A" w14:textId="04D4539D"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截止2024年12月31日，大信合伙人（股东）175人，注册会计师1031人。</w:t>
      </w:r>
      <w:r w:rsidRPr="007947D8">
        <w:rPr>
          <w:rFonts w:ascii="宋体" w:hAnsi="宋体" w:hint="eastAsia"/>
          <w:sz w:val="24"/>
          <w:szCs w:val="24"/>
        </w:rPr>
        <w:lastRenderedPageBreak/>
        <w:t>签署过证券服务业务审计报告的注册会计师人数超过500人。</w:t>
      </w:r>
    </w:p>
    <w:p w14:paraId="2996DB6F" w14:textId="69B9A63F" w:rsidR="007424B1" w:rsidRPr="007947D8" w:rsidRDefault="00000000">
      <w:pPr>
        <w:spacing w:line="500" w:lineRule="exact"/>
        <w:ind w:firstLineChars="202" w:firstLine="485"/>
        <w:rPr>
          <w:rFonts w:asciiTheme="majorEastAsia" w:eastAsiaTheme="majorEastAsia" w:hAnsiTheme="majorEastAsia" w:hint="eastAsia"/>
          <w:sz w:val="24"/>
          <w:szCs w:val="24"/>
        </w:rPr>
      </w:pPr>
      <w:r w:rsidRPr="007947D8">
        <w:rPr>
          <w:rFonts w:ascii="宋体" w:hAnsi="宋体" w:hint="eastAsia"/>
          <w:sz w:val="24"/>
          <w:szCs w:val="24"/>
        </w:rPr>
        <w:t>大信2023年度经审计的收入总额为15.89亿元，其中，审计业务收入为13.80亿元，证券业务收入为4.50亿元。2023年度，上市公司年报审计项目204家（含H股），收费总额2.41亿元，涉及的主要行业包括制造业，信息传输、软件和信息技术服务业，电力、热力、燃气及水生产和供应业，科学研究和技术服务业、水利、环境和公共设施管理业。公司同行业上市公司审计客户家数为134家。</w:t>
      </w:r>
    </w:p>
    <w:p w14:paraId="1B6CEEFE"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sz w:val="24"/>
          <w:szCs w:val="24"/>
        </w:rPr>
        <w:t>2</w:t>
      </w:r>
      <w:r w:rsidRPr="007947D8">
        <w:rPr>
          <w:rFonts w:ascii="宋体" w:hAnsi="宋体" w:hint="eastAsia"/>
          <w:sz w:val="24"/>
          <w:szCs w:val="24"/>
        </w:rPr>
        <w:t>.投资者保护能力</w:t>
      </w:r>
    </w:p>
    <w:p w14:paraId="3D194C8F" w14:textId="3151DDEB" w:rsidR="007424B1"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大信已购买职业保险符合相关规定并涵盖因提供审计服务而依法所应承担的民事赔偿责任，2024年度所投的职业保险，和计提的职业风险基金之和超过2亿元，职业风险基金计提和职业保险购买符合相关规定。</w:t>
      </w:r>
    </w:p>
    <w:p w14:paraId="42E15FF6" w14:textId="5B2B2DEB" w:rsidR="005535EC" w:rsidRPr="00B1169E" w:rsidRDefault="005535EC">
      <w:pPr>
        <w:spacing w:line="500" w:lineRule="exact"/>
        <w:ind w:firstLineChars="202" w:firstLine="485"/>
        <w:rPr>
          <w:rFonts w:ascii="宋体" w:hAnsi="宋体" w:hint="eastAsia"/>
          <w:sz w:val="24"/>
          <w:szCs w:val="24"/>
        </w:rPr>
      </w:pPr>
      <w:r w:rsidRPr="00B1169E">
        <w:rPr>
          <w:rFonts w:ascii="宋体" w:hAnsi="宋体" w:cs="宋体" w:hint="eastAsia"/>
          <w:snapToGrid w:val="0"/>
          <w:sz w:val="24"/>
          <w:szCs w:val="24"/>
        </w:rPr>
        <w:t>近三年，本所因执业行为承担民事责任的情况</w:t>
      </w:r>
      <w:proofErr w:type="gramStart"/>
      <w:r w:rsidRPr="00B1169E">
        <w:rPr>
          <w:rFonts w:ascii="宋体" w:hAnsi="宋体" w:cs="宋体" w:hint="eastAsia"/>
          <w:snapToGrid w:val="0"/>
          <w:sz w:val="24"/>
          <w:szCs w:val="24"/>
        </w:rPr>
        <w:t>包括昌农信贷</w:t>
      </w:r>
      <w:proofErr w:type="gramEnd"/>
      <w:r w:rsidRPr="00B1169E">
        <w:rPr>
          <w:rFonts w:ascii="宋体" w:hAnsi="宋体" w:cs="宋体" w:hint="eastAsia"/>
          <w:snapToGrid w:val="0"/>
          <w:sz w:val="24"/>
          <w:szCs w:val="24"/>
        </w:rPr>
        <w:t>等三项审计业务，投资者诉讼金额共计</w:t>
      </w:r>
      <w:r w:rsidRPr="00B1169E">
        <w:rPr>
          <w:rFonts w:ascii="宋体" w:hAnsi="宋体" w:cs="宋体"/>
          <w:snapToGrid w:val="0"/>
          <w:sz w:val="24"/>
          <w:szCs w:val="24"/>
        </w:rPr>
        <w:t>1219万元，均已履行完</w:t>
      </w:r>
      <w:r w:rsidRPr="00B1169E">
        <w:rPr>
          <w:rFonts w:ascii="宋体" w:hAnsi="宋体" w:cs="宋体" w:hint="eastAsia"/>
          <w:snapToGrid w:val="0"/>
          <w:sz w:val="24"/>
          <w:szCs w:val="24"/>
        </w:rPr>
        <w:t>毕，职业保险能够覆盖民事赔偿责任。</w:t>
      </w:r>
    </w:p>
    <w:p w14:paraId="638F772E"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sz w:val="24"/>
          <w:szCs w:val="24"/>
        </w:rPr>
        <w:t>3</w:t>
      </w:r>
      <w:r w:rsidRPr="007947D8">
        <w:rPr>
          <w:rFonts w:ascii="宋体" w:hAnsi="宋体" w:hint="eastAsia"/>
          <w:sz w:val="24"/>
          <w:szCs w:val="24"/>
        </w:rPr>
        <w:t>.诚信记录</w:t>
      </w:r>
    </w:p>
    <w:p w14:paraId="299D01DE" w14:textId="7DB27E45" w:rsidR="005535EC" w:rsidRPr="007947D8" w:rsidRDefault="005535EC">
      <w:pPr>
        <w:widowControl/>
        <w:spacing w:line="500" w:lineRule="exact"/>
        <w:ind w:firstLineChars="200" w:firstLine="480"/>
        <w:jc w:val="left"/>
        <w:rPr>
          <w:rFonts w:ascii="宋体" w:hAnsi="宋体" w:hint="eastAsia"/>
          <w:sz w:val="24"/>
          <w:szCs w:val="24"/>
        </w:rPr>
      </w:pPr>
      <w:r w:rsidRPr="005535EC">
        <w:rPr>
          <w:rFonts w:ascii="宋体" w:hAnsi="宋体" w:hint="eastAsia"/>
          <w:sz w:val="24"/>
          <w:szCs w:val="24"/>
        </w:rPr>
        <w:t>大信截止2024年12月31日的近三年因执业行为受到刑事处罚0次、行政处罚8次、行政监管措施14次、自律监管措施及纪律处分11次。51名从业人员近三年因执业行为受到刑事处罚0次、行政处罚20人次、行政监管措施30人次、自律监管措施及纪律处分21人次。</w:t>
      </w:r>
    </w:p>
    <w:p w14:paraId="3FDBDE11"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（二）项目信息</w:t>
      </w:r>
    </w:p>
    <w:p w14:paraId="70E30545"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1.基本信息</w:t>
      </w:r>
    </w:p>
    <w:p w14:paraId="504E12C3"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拟签字项目合伙人：韩雪艳女士，2009年获得中国注册会计师资质，2010年开始从事上市公司审计，2018年开始在大信执业，</w:t>
      </w:r>
      <w:r w:rsidRPr="007947D8">
        <w:rPr>
          <w:rFonts w:ascii="宋体" w:hAnsi="宋体"/>
          <w:sz w:val="24"/>
          <w:szCs w:val="24"/>
        </w:rPr>
        <w:t>202</w:t>
      </w:r>
      <w:r w:rsidRPr="007947D8">
        <w:rPr>
          <w:rFonts w:ascii="宋体" w:hAnsi="宋体" w:hint="eastAsia"/>
          <w:sz w:val="24"/>
          <w:szCs w:val="24"/>
        </w:rPr>
        <w:t>4年开始为本公司提供审计服务，近三年签署的上市公司审计报告有本公司2024年度审计报告、大</w:t>
      </w:r>
      <w:proofErr w:type="gramStart"/>
      <w:r w:rsidRPr="007947D8">
        <w:rPr>
          <w:rFonts w:ascii="宋体" w:hAnsi="宋体" w:hint="eastAsia"/>
          <w:sz w:val="24"/>
          <w:szCs w:val="24"/>
        </w:rPr>
        <w:t>豪科技</w:t>
      </w:r>
      <w:proofErr w:type="gramEnd"/>
      <w:r w:rsidRPr="007947D8">
        <w:rPr>
          <w:rFonts w:ascii="宋体" w:hAnsi="宋体" w:hint="eastAsia"/>
          <w:sz w:val="24"/>
          <w:szCs w:val="24"/>
        </w:rPr>
        <w:t>2021-2024年度审计报告。</w:t>
      </w:r>
    </w:p>
    <w:p w14:paraId="5E32B5DA"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拟签字注册会计师：徐雪锋先生，2020年成为注册会计师，2016年开始从事上市公司审计，2024年开始在大信执业，2024年开始为公司提供审计服务，近三年签署的上市公司审计报告共2家。</w:t>
      </w:r>
    </w:p>
    <w:p w14:paraId="5A77656E"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lastRenderedPageBreak/>
        <w:t>拟担任质量控制复核人：张亚兵先生，拥有注册会计师、资产评估师执业资质。1997年成为注册会计师，1997年开始从事上市公司审计，2019年开始在大信执业，近三年签署或复核的上市公司共4家。</w:t>
      </w:r>
    </w:p>
    <w:p w14:paraId="317B02C1"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2.诚信记录</w:t>
      </w:r>
    </w:p>
    <w:p w14:paraId="57257F21"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项目合伙人、签字注册会计师、项目质量控制复核人近三年无执业行为受到刑事处罚，无受到证监会及其派出机构、行业主管部门的行政处罚、监督管理措施，无受到证券交易场所、行业协会等自律组织的自律监管措施、纪律处分等情况。</w:t>
      </w:r>
    </w:p>
    <w:p w14:paraId="548AE6BC"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3.独立性。</w:t>
      </w:r>
    </w:p>
    <w:p w14:paraId="6FC29AA7"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大信及项目合伙人、签字注册会计师、项目质量控制复核人等从业人员不存在违反《中国注册会计师职业道德守则》对独立性要求的情形。未持有和买卖公司股票，也不存在影响独立性的其他经济利益，定期轮换符合规定。</w:t>
      </w:r>
    </w:p>
    <w:p w14:paraId="17B3E923"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4.审计收费。</w:t>
      </w:r>
    </w:p>
    <w:p w14:paraId="6C03AFEA" w14:textId="74AA206F"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rPr>
        <w:t>2025年度审计费用合计人民币136万元，其中年报审计费用为人民币100万元、内控审计费用为</w:t>
      </w:r>
      <w:r w:rsidR="007947D8">
        <w:rPr>
          <w:rFonts w:ascii="宋体" w:hAnsi="宋体" w:hint="eastAsia"/>
          <w:sz w:val="24"/>
        </w:rPr>
        <w:t>人民币</w:t>
      </w:r>
      <w:r w:rsidRPr="007947D8">
        <w:rPr>
          <w:rFonts w:ascii="宋体" w:hAnsi="宋体" w:hint="eastAsia"/>
          <w:sz w:val="24"/>
        </w:rPr>
        <w:t>36万元，系按照会计师事务所提供审计服务所需的专业技能、工作性质、承担的工作量，以所需工作人、日数和每个工作人日收费标准确定。</w:t>
      </w:r>
    </w:p>
    <w:p w14:paraId="13D4D47D" w14:textId="77777777" w:rsidR="007424B1" w:rsidRPr="007947D8" w:rsidRDefault="00000000">
      <w:pPr>
        <w:spacing w:line="500" w:lineRule="exact"/>
        <w:ind w:firstLineChars="302" w:firstLine="725"/>
        <w:rPr>
          <w:rFonts w:ascii="宋体" w:hAnsi="宋体" w:hint="eastAsia"/>
          <w:sz w:val="24"/>
          <w:szCs w:val="24"/>
        </w:rPr>
      </w:pPr>
      <w:r w:rsidRPr="007947D8">
        <w:rPr>
          <w:rFonts w:ascii="宋体" w:hAnsi="宋体" w:hint="eastAsia"/>
          <w:sz w:val="24"/>
          <w:szCs w:val="24"/>
        </w:rPr>
        <w:t>二、续聘</w:t>
      </w:r>
      <w:r w:rsidRPr="007947D8">
        <w:rPr>
          <w:rFonts w:ascii="宋体" w:hAnsi="宋体"/>
          <w:sz w:val="24"/>
          <w:szCs w:val="24"/>
        </w:rPr>
        <w:t>会计事务所履行的程序</w:t>
      </w:r>
    </w:p>
    <w:p w14:paraId="66E88CF5"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（一）审计委员会的履职情况</w:t>
      </w:r>
    </w:p>
    <w:p w14:paraId="02749323" w14:textId="7A9AC814"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公司第十一届董事会审计委员会已对大信的专业胜任能力、投资者保护能力、独立性和诚信状况等进行了认真审核和评价，认为大</w:t>
      </w:r>
      <w:proofErr w:type="gramStart"/>
      <w:r w:rsidRPr="007947D8">
        <w:rPr>
          <w:rFonts w:ascii="宋体" w:hAnsi="宋体" w:hint="eastAsia"/>
          <w:sz w:val="24"/>
          <w:szCs w:val="24"/>
        </w:rPr>
        <w:t>信具备</w:t>
      </w:r>
      <w:proofErr w:type="gramEnd"/>
      <w:r w:rsidRPr="007947D8">
        <w:rPr>
          <w:rFonts w:ascii="宋体" w:hAnsi="宋体" w:hint="eastAsia"/>
          <w:sz w:val="24"/>
          <w:szCs w:val="24"/>
        </w:rPr>
        <w:t>从事审计工作的专业资质，具有执行证券服务业务的经验，能够满足公司审计工作的要求，审议通过了《关于</w:t>
      </w:r>
      <w:r w:rsidR="00E2095F" w:rsidRPr="007947D8">
        <w:rPr>
          <w:rFonts w:ascii="宋体" w:hAnsi="宋体" w:hint="eastAsia"/>
          <w:sz w:val="24"/>
          <w:szCs w:val="24"/>
        </w:rPr>
        <w:t>续</w:t>
      </w:r>
      <w:r w:rsidRPr="007947D8">
        <w:rPr>
          <w:rFonts w:ascii="宋体" w:hAnsi="宋体" w:hint="eastAsia"/>
          <w:sz w:val="24"/>
          <w:szCs w:val="24"/>
        </w:rPr>
        <w:t>聘2025年度财务报表审计及内部控制审计项目审计机构的议案》，并同意将该议案提交公司董事会审议。</w:t>
      </w:r>
    </w:p>
    <w:p w14:paraId="4D3D4A0E"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（二）董事会的审议和表决情况</w:t>
      </w:r>
    </w:p>
    <w:p w14:paraId="434ED899" w14:textId="6E77EAD2"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公司第十一届董事会第七次会议审议通过《关于续聘大信会计师事务所（特殊普通合伙）为公司2025年度审计机构，并提请年度股东大会授权董事会负责</w:t>
      </w:r>
      <w:r w:rsidRPr="007947D8">
        <w:rPr>
          <w:rFonts w:ascii="宋体" w:hAnsi="宋体" w:hint="eastAsia"/>
          <w:sz w:val="24"/>
          <w:szCs w:val="24"/>
        </w:rPr>
        <w:lastRenderedPageBreak/>
        <w:t>与其签署聘任协议以及决定其酬金的事项》，该议案有效表决</w:t>
      </w:r>
      <w:r w:rsidR="00E2095F" w:rsidRPr="007947D8">
        <w:rPr>
          <w:rFonts w:ascii="宋体" w:hAnsi="宋体" w:hint="eastAsia"/>
          <w:sz w:val="24"/>
          <w:szCs w:val="24"/>
        </w:rPr>
        <w:t>9</w:t>
      </w:r>
      <w:r w:rsidRPr="007947D8">
        <w:rPr>
          <w:rFonts w:ascii="宋体" w:hAnsi="宋体" w:hint="eastAsia"/>
          <w:sz w:val="24"/>
          <w:szCs w:val="24"/>
        </w:rPr>
        <w:t>票，同意</w:t>
      </w:r>
      <w:r w:rsidR="00E2095F" w:rsidRPr="007947D8">
        <w:rPr>
          <w:rFonts w:ascii="宋体" w:hAnsi="宋体" w:hint="eastAsia"/>
          <w:sz w:val="24"/>
          <w:szCs w:val="24"/>
        </w:rPr>
        <w:t>9</w:t>
      </w:r>
      <w:r w:rsidRPr="007947D8">
        <w:rPr>
          <w:rFonts w:ascii="宋体" w:hAnsi="宋体" w:hint="eastAsia"/>
          <w:sz w:val="24"/>
          <w:szCs w:val="24"/>
        </w:rPr>
        <w:t>票，反对0票，弃权0票，同意续聘大信为公司2025年度会计师事务所，并同意提交2024年年度股东大会审议。</w:t>
      </w:r>
    </w:p>
    <w:p w14:paraId="42D84A70"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（四）生效日期</w:t>
      </w:r>
    </w:p>
    <w:p w14:paraId="7EAC70E4" w14:textId="77777777" w:rsidR="007424B1" w:rsidRPr="007947D8" w:rsidRDefault="00000000">
      <w:pPr>
        <w:spacing w:line="500" w:lineRule="exact"/>
        <w:ind w:firstLineChars="202" w:firstLine="485"/>
        <w:rPr>
          <w:rFonts w:ascii="宋体" w:hAnsi="宋体" w:hint="eastAsia"/>
          <w:sz w:val="24"/>
          <w:szCs w:val="24"/>
        </w:rPr>
      </w:pPr>
      <w:r w:rsidRPr="007947D8">
        <w:rPr>
          <w:rFonts w:ascii="宋体" w:hAnsi="宋体" w:hint="eastAsia"/>
          <w:sz w:val="24"/>
          <w:szCs w:val="24"/>
        </w:rPr>
        <w:t>本次续聘2025年度审计机构事项尚需提请公司2024年年度股东大会审议，并自公司2024年年度股东大会审议通过之日起生效。</w:t>
      </w:r>
    </w:p>
    <w:p w14:paraId="3873E299" w14:textId="77777777" w:rsidR="007424B1" w:rsidRDefault="00000000">
      <w:pPr>
        <w:spacing w:line="500" w:lineRule="exact"/>
        <w:ind w:firstLineChars="202" w:firstLine="485"/>
        <w:rPr>
          <w:rFonts w:ascii="宋体" w:hAnsi="宋体" w:hint="eastAsia"/>
          <w:sz w:val="24"/>
          <w:szCs w:val="24"/>
        </w:rPr>
      </w:pPr>
      <w:r w:rsidRPr="007947D8">
        <w:rPr>
          <w:rFonts w:ascii="宋体" w:hAnsi="宋体"/>
          <w:sz w:val="24"/>
          <w:szCs w:val="24"/>
        </w:rPr>
        <w:t>特此公告。</w:t>
      </w:r>
    </w:p>
    <w:p w14:paraId="50C8E684" w14:textId="77777777" w:rsidR="007424B1" w:rsidRDefault="007424B1">
      <w:pPr>
        <w:spacing w:line="500" w:lineRule="exact"/>
        <w:ind w:firstLineChars="202" w:firstLine="485"/>
        <w:rPr>
          <w:rFonts w:ascii="宋体" w:hAnsi="宋体" w:hint="eastAsia"/>
          <w:sz w:val="24"/>
          <w:szCs w:val="24"/>
        </w:rPr>
      </w:pPr>
    </w:p>
    <w:p w14:paraId="4640351D" w14:textId="77777777" w:rsidR="007424B1" w:rsidRDefault="007424B1">
      <w:pPr>
        <w:spacing w:line="500" w:lineRule="exact"/>
        <w:ind w:firstLineChars="202" w:firstLine="485"/>
        <w:rPr>
          <w:rFonts w:ascii="宋体" w:hAnsi="宋体" w:hint="eastAsia"/>
          <w:sz w:val="24"/>
          <w:szCs w:val="24"/>
        </w:rPr>
      </w:pPr>
    </w:p>
    <w:p w14:paraId="2842673D" w14:textId="77777777" w:rsidR="007424B1" w:rsidRDefault="007424B1">
      <w:pPr>
        <w:spacing w:line="500" w:lineRule="exact"/>
        <w:ind w:firstLineChars="202" w:firstLine="485"/>
        <w:rPr>
          <w:rFonts w:ascii="宋体" w:hAnsi="宋体" w:hint="eastAsia"/>
          <w:sz w:val="24"/>
          <w:szCs w:val="24"/>
        </w:rPr>
      </w:pPr>
    </w:p>
    <w:p w14:paraId="167F5080" w14:textId="77777777" w:rsidR="007424B1" w:rsidRDefault="00000000">
      <w:pPr>
        <w:spacing w:line="500" w:lineRule="exact"/>
        <w:ind w:firstLineChars="1902" w:firstLine="4565"/>
        <w:rPr>
          <w:rFonts w:ascii="宋体" w:hAnsi="宋体" w:hint="eastAsia"/>
          <w:sz w:val="24"/>
          <w:szCs w:val="24"/>
        </w:rPr>
      </w:pPr>
      <w:r>
        <w:rPr>
          <w:rFonts w:ascii="宋体" w:hAnsi="宋体" w:hint="eastAsia"/>
          <w:sz w:val="24"/>
          <w:szCs w:val="24"/>
        </w:rPr>
        <w:t>北京京城机电股份有限公司董事会</w:t>
      </w:r>
    </w:p>
    <w:p w14:paraId="2D4000F6" w14:textId="77777777" w:rsidR="007424B1" w:rsidRDefault="00000000">
      <w:pPr>
        <w:spacing w:line="500" w:lineRule="exact"/>
        <w:ind w:firstLineChars="2302" w:firstLine="5525"/>
        <w:rPr>
          <w:rFonts w:ascii="宋体" w:hAnsi="宋体" w:hint="eastAsia"/>
          <w:sz w:val="24"/>
          <w:szCs w:val="24"/>
        </w:rPr>
      </w:pPr>
      <w:r>
        <w:rPr>
          <w:rFonts w:ascii="宋体" w:hAnsi="宋体" w:hint="eastAsia"/>
          <w:sz w:val="24"/>
          <w:szCs w:val="24"/>
        </w:rPr>
        <w:t>2025年3月28日</w:t>
      </w:r>
    </w:p>
    <w:p w14:paraId="0B71BBA1" w14:textId="77777777" w:rsidR="007424B1" w:rsidRDefault="007424B1">
      <w:pPr>
        <w:spacing w:line="500" w:lineRule="exact"/>
        <w:ind w:firstLineChars="202" w:firstLine="485"/>
        <w:rPr>
          <w:rFonts w:ascii="宋体" w:hAnsi="宋体" w:hint="eastAsia"/>
          <w:sz w:val="24"/>
          <w:szCs w:val="24"/>
        </w:rPr>
      </w:pPr>
    </w:p>
    <w:sectPr w:rsidR="007424B1">
      <w:footerReference w:type="even" r:id="rId7"/>
      <w:footerReference w:type="default" r:id="rId8"/>
      <w:pgSz w:w="11906" w:h="16838"/>
      <w:pgMar w:top="1418" w:right="1758" w:bottom="1440" w:left="1758" w:header="1247"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F6E1A3" w14:textId="77777777" w:rsidR="00BE3B69" w:rsidRDefault="00BE3B69">
      <w:r>
        <w:separator/>
      </w:r>
    </w:p>
  </w:endnote>
  <w:endnote w:type="continuationSeparator" w:id="0">
    <w:p w14:paraId="72C14E25" w14:textId="77777777" w:rsidR="00BE3B69" w:rsidRDefault="00BE3B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6BAEE" w14:textId="77777777" w:rsidR="007424B1" w:rsidRDefault="00000000">
    <w:pPr>
      <w:pStyle w:val="ab"/>
      <w:framePr w:wrap="around" w:vAnchor="text" w:hAnchor="margin" w:xAlign="center" w:y="1"/>
      <w:rPr>
        <w:rStyle w:val="af3"/>
      </w:rPr>
    </w:pPr>
    <w:r>
      <w:fldChar w:fldCharType="begin"/>
    </w:r>
    <w:r>
      <w:rPr>
        <w:rStyle w:val="af3"/>
      </w:rPr>
      <w:instrText xml:space="preserve">PAGE  </w:instrText>
    </w:r>
    <w:r>
      <w:fldChar w:fldCharType="end"/>
    </w:r>
  </w:p>
  <w:p w14:paraId="1F7E3147" w14:textId="77777777" w:rsidR="007424B1" w:rsidRDefault="007424B1">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2D0F8" w14:textId="77777777" w:rsidR="007424B1" w:rsidRDefault="00000000">
    <w:pPr>
      <w:pStyle w:val="ab"/>
      <w:framePr w:wrap="around" w:vAnchor="text" w:hAnchor="margin" w:xAlign="center" w:y="1"/>
      <w:rPr>
        <w:rStyle w:val="af3"/>
      </w:rPr>
    </w:pPr>
    <w:r>
      <w:fldChar w:fldCharType="begin"/>
    </w:r>
    <w:r>
      <w:rPr>
        <w:rStyle w:val="af3"/>
      </w:rPr>
      <w:instrText xml:space="preserve">PAGE  </w:instrText>
    </w:r>
    <w:r>
      <w:fldChar w:fldCharType="separate"/>
    </w:r>
    <w:r>
      <w:rPr>
        <w:rStyle w:val="af3"/>
      </w:rPr>
      <w:t>3</w:t>
    </w:r>
    <w:r>
      <w:fldChar w:fldCharType="end"/>
    </w:r>
  </w:p>
  <w:p w14:paraId="15D79C1A" w14:textId="77777777" w:rsidR="007424B1" w:rsidRDefault="007424B1">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8D7D66" w14:textId="77777777" w:rsidR="00BE3B69" w:rsidRDefault="00BE3B69">
      <w:r>
        <w:separator/>
      </w:r>
    </w:p>
  </w:footnote>
  <w:footnote w:type="continuationSeparator" w:id="0">
    <w:p w14:paraId="072BB8CC" w14:textId="77777777" w:rsidR="00BE3B69" w:rsidRDefault="00BE3B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A41E9"/>
    <w:multiLevelType w:val="multilevel"/>
    <w:tmpl w:val="1BCA41E9"/>
    <w:lvl w:ilvl="0">
      <w:start w:val="1"/>
      <w:numFmt w:val="bullet"/>
      <w:lvlText w:val=""/>
      <w:lvlJc w:val="left"/>
      <w:pPr>
        <w:ind w:left="905" w:hanging="420"/>
      </w:pPr>
      <w:rPr>
        <w:rFonts w:ascii="Wingdings" w:hAnsi="Wingdings" w:hint="default"/>
      </w:rPr>
    </w:lvl>
    <w:lvl w:ilvl="1">
      <w:start w:val="1"/>
      <w:numFmt w:val="bullet"/>
      <w:lvlText w:val=""/>
      <w:lvlJc w:val="left"/>
      <w:pPr>
        <w:ind w:left="1325" w:hanging="420"/>
      </w:pPr>
      <w:rPr>
        <w:rFonts w:ascii="Wingdings" w:hAnsi="Wingdings" w:hint="default"/>
      </w:rPr>
    </w:lvl>
    <w:lvl w:ilvl="2">
      <w:start w:val="1"/>
      <w:numFmt w:val="bullet"/>
      <w:lvlText w:val=""/>
      <w:lvlJc w:val="left"/>
      <w:pPr>
        <w:ind w:left="1745" w:hanging="420"/>
      </w:pPr>
      <w:rPr>
        <w:rFonts w:ascii="Wingdings" w:hAnsi="Wingdings" w:hint="default"/>
      </w:rPr>
    </w:lvl>
    <w:lvl w:ilvl="3">
      <w:start w:val="1"/>
      <w:numFmt w:val="bullet"/>
      <w:lvlText w:val=""/>
      <w:lvlJc w:val="left"/>
      <w:pPr>
        <w:ind w:left="2165" w:hanging="420"/>
      </w:pPr>
      <w:rPr>
        <w:rFonts w:ascii="Wingdings" w:hAnsi="Wingdings" w:hint="default"/>
      </w:rPr>
    </w:lvl>
    <w:lvl w:ilvl="4">
      <w:start w:val="1"/>
      <w:numFmt w:val="bullet"/>
      <w:lvlText w:val=""/>
      <w:lvlJc w:val="left"/>
      <w:pPr>
        <w:ind w:left="2585" w:hanging="420"/>
      </w:pPr>
      <w:rPr>
        <w:rFonts w:ascii="Wingdings" w:hAnsi="Wingdings" w:hint="default"/>
      </w:rPr>
    </w:lvl>
    <w:lvl w:ilvl="5">
      <w:start w:val="1"/>
      <w:numFmt w:val="bullet"/>
      <w:lvlText w:val=""/>
      <w:lvlJc w:val="left"/>
      <w:pPr>
        <w:ind w:left="3005" w:hanging="420"/>
      </w:pPr>
      <w:rPr>
        <w:rFonts w:ascii="Wingdings" w:hAnsi="Wingdings" w:hint="default"/>
      </w:rPr>
    </w:lvl>
    <w:lvl w:ilvl="6">
      <w:start w:val="1"/>
      <w:numFmt w:val="bullet"/>
      <w:lvlText w:val=""/>
      <w:lvlJc w:val="left"/>
      <w:pPr>
        <w:ind w:left="3425" w:hanging="420"/>
      </w:pPr>
      <w:rPr>
        <w:rFonts w:ascii="Wingdings" w:hAnsi="Wingdings" w:hint="default"/>
      </w:rPr>
    </w:lvl>
    <w:lvl w:ilvl="7">
      <w:start w:val="1"/>
      <w:numFmt w:val="bullet"/>
      <w:lvlText w:val=""/>
      <w:lvlJc w:val="left"/>
      <w:pPr>
        <w:ind w:left="3845" w:hanging="420"/>
      </w:pPr>
      <w:rPr>
        <w:rFonts w:ascii="Wingdings" w:hAnsi="Wingdings" w:hint="default"/>
      </w:rPr>
    </w:lvl>
    <w:lvl w:ilvl="8">
      <w:start w:val="1"/>
      <w:numFmt w:val="bullet"/>
      <w:lvlText w:val=""/>
      <w:lvlJc w:val="left"/>
      <w:pPr>
        <w:ind w:left="4265" w:hanging="420"/>
      </w:pPr>
      <w:rPr>
        <w:rFonts w:ascii="Wingdings" w:hAnsi="Wingdings" w:hint="default"/>
      </w:rPr>
    </w:lvl>
  </w:abstractNum>
  <w:num w:numId="1" w16cid:durableId="8390846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DVhMjdiZGZmMWVhYjQwMGQ3YTY5NDYxM2I1MDYxM2MifQ=="/>
    <w:docVar w:name="KSO_WPS_MARK_KEY" w:val="5f139658-dba8-4862-bd8f-f64bdffc4231"/>
  </w:docVars>
  <w:rsids>
    <w:rsidRoot w:val="00D1774E"/>
    <w:rsid w:val="AE3F04A4"/>
    <w:rsid w:val="00000919"/>
    <w:rsid w:val="0000571C"/>
    <w:rsid w:val="00007D4D"/>
    <w:rsid w:val="00007DC9"/>
    <w:rsid w:val="00012B2B"/>
    <w:rsid w:val="00014B82"/>
    <w:rsid w:val="00016D4A"/>
    <w:rsid w:val="00020834"/>
    <w:rsid w:val="000302AF"/>
    <w:rsid w:val="0003039E"/>
    <w:rsid w:val="000330E1"/>
    <w:rsid w:val="000341C5"/>
    <w:rsid w:val="000379A3"/>
    <w:rsid w:val="00046764"/>
    <w:rsid w:val="000518DF"/>
    <w:rsid w:val="00053184"/>
    <w:rsid w:val="00053C15"/>
    <w:rsid w:val="000551AA"/>
    <w:rsid w:val="00055495"/>
    <w:rsid w:val="000578FE"/>
    <w:rsid w:val="00060ADB"/>
    <w:rsid w:val="000610E5"/>
    <w:rsid w:val="00070A29"/>
    <w:rsid w:val="000719DD"/>
    <w:rsid w:val="00073B84"/>
    <w:rsid w:val="00074182"/>
    <w:rsid w:val="00076F29"/>
    <w:rsid w:val="00077373"/>
    <w:rsid w:val="000820F1"/>
    <w:rsid w:val="00082253"/>
    <w:rsid w:val="00083CB1"/>
    <w:rsid w:val="00086313"/>
    <w:rsid w:val="00086CB2"/>
    <w:rsid w:val="000971BC"/>
    <w:rsid w:val="000A1DE2"/>
    <w:rsid w:val="000B08A8"/>
    <w:rsid w:val="000B685D"/>
    <w:rsid w:val="000C513F"/>
    <w:rsid w:val="000C5B2D"/>
    <w:rsid w:val="000C685C"/>
    <w:rsid w:val="000D0F76"/>
    <w:rsid w:val="000E0E1E"/>
    <w:rsid w:val="000E23A3"/>
    <w:rsid w:val="000E4F23"/>
    <w:rsid w:val="000E5A0B"/>
    <w:rsid w:val="000F24C8"/>
    <w:rsid w:val="000F5204"/>
    <w:rsid w:val="000F6531"/>
    <w:rsid w:val="000F7FF5"/>
    <w:rsid w:val="00100AFE"/>
    <w:rsid w:val="00100E1C"/>
    <w:rsid w:val="001059FD"/>
    <w:rsid w:val="00106A66"/>
    <w:rsid w:val="0011270C"/>
    <w:rsid w:val="00117579"/>
    <w:rsid w:val="001325BC"/>
    <w:rsid w:val="00132CEA"/>
    <w:rsid w:val="00134733"/>
    <w:rsid w:val="00135D24"/>
    <w:rsid w:val="00137E40"/>
    <w:rsid w:val="0014103E"/>
    <w:rsid w:val="00143A5D"/>
    <w:rsid w:val="0014667B"/>
    <w:rsid w:val="00151E53"/>
    <w:rsid w:val="00152FD0"/>
    <w:rsid w:val="001624F8"/>
    <w:rsid w:val="00167682"/>
    <w:rsid w:val="001707AE"/>
    <w:rsid w:val="00176677"/>
    <w:rsid w:val="00177AB6"/>
    <w:rsid w:val="00182A1B"/>
    <w:rsid w:val="00187474"/>
    <w:rsid w:val="00190283"/>
    <w:rsid w:val="00193252"/>
    <w:rsid w:val="001937A9"/>
    <w:rsid w:val="001967FE"/>
    <w:rsid w:val="001A2F4F"/>
    <w:rsid w:val="001A33AE"/>
    <w:rsid w:val="001A6545"/>
    <w:rsid w:val="001B5BC1"/>
    <w:rsid w:val="001B7C53"/>
    <w:rsid w:val="001B7EBD"/>
    <w:rsid w:val="001C40FE"/>
    <w:rsid w:val="001C509E"/>
    <w:rsid w:val="001D30A7"/>
    <w:rsid w:val="001D35D7"/>
    <w:rsid w:val="001E2ABD"/>
    <w:rsid w:val="001E57E9"/>
    <w:rsid w:val="001F2045"/>
    <w:rsid w:val="001F41B7"/>
    <w:rsid w:val="0020251C"/>
    <w:rsid w:val="0021201C"/>
    <w:rsid w:val="00221F17"/>
    <w:rsid w:val="00225EC4"/>
    <w:rsid w:val="00226BF0"/>
    <w:rsid w:val="002312D3"/>
    <w:rsid w:val="00246FC2"/>
    <w:rsid w:val="002478EA"/>
    <w:rsid w:val="0025724E"/>
    <w:rsid w:val="002604AA"/>
    <w:rsid w:val="00260869"/>
    <w:rsid w:val="00263135"/>
    <w:rsid w:val="0026645A"/>
    <w:rsid w:val="00276CAF"/>
    <w:rsid w:val="00286538"/>
    <w:rsid w:val="002867C8"/>
    <w:rsid w:val="002A0364"/>
    <w:rsid w:val="002A2DE4"/>
    <w:rsid w:val="002A6168"/>
    <w:rsid w:val="002B36BB"/>
    <w:rsid w:val="002B512B"/>
    <w:rsid w:val="002B52EA"/>
    <w:rsid w:val="002C3E26"/>
    <w:rsid w:val="002D4782"/>
    <w:rsid w:val="002E0706"/>
    <w:rsid w:val="002E595A"/>
    <w:rsid w:val="002E77BF"/>
    <w:rsid w:val="002F3F14"/>
    <w:rsid w:val="0030496B"/>
    <w:rsid w:val="00310720"/>
    <w:rsid w:val="0031272E"/>
    <w:rsid w:val="003138F9"/>
    <w:rsid w:val="00325535"/>
    <w:rsid w:val="003318D2"/>
    <w:rsid w:val="00332B87"/>
    <w:rsid w:val="00333548"/>
    <w:rsid w:val="00336946"/>
    <w:rsid w:val="00336BCB"/>
    <w:rsid w:val="0035089A"/>
    <w:rsid w:val="00366AC7"/>
    <w:rsid w:val="00367217"/>
    <w:rsid w:val="00367D10"/>
    <w:rsid w:val="00367EBE"/>
    <w:rsid w:val="003703A8"/>
    <w:rsid w:val="00374D9E"/>
    <w:rsid w:val="00376BE2"/>
    <w:rsid w:val="003806BC"/>
    <w:rsid w:val="0038246A"/>
    <w:rsid w:val="003838E1"/>
    <w:rsid w:val="003872BC"/>
    <w:rsid w:val="00387813"/>
    <w:rsid w:val="00395622"/>
    <w:rsid w:val="003A1483"/>
    <w:rsid w:val="003A5050"/>
    <w:rsid w:val="003A767D"/>
    <w:rsid w:val="003C5B1F"/>
    <w:rsid w:val="003C72C9"/>
    <w:rsid w:val="003D061C"/>
    <w:rsid w:val="003D1783"/>
    <w:rsid w:val="003D4481"/>
    <w:rsid w:val="003D6110"/>
    <w:rsid w:val="003D78E2"/>
    <w:rsid w:val="003E10F9"/>
    <w:rsid w:val="003E3E4E"/>
    <w:rsid w:val="003F03AE"/>
    <w:rsid w:val="003F5040"/>
    <w:rsid w:val="003F6E6C"/>
    <w:rsid w:val="004014C2"/>
    <w:rsid w:val="004018CC"/>
    <w:rsid w:val="00402334"/>
    <w:rsid w:val="00405C82"/>
    <w:rsid w:val="00406643"/>
    <w:rsid w:val="004115CF"/>
    <w:rsid w:val="004126E6"/>
    <w:rsid w:val="00415C4C"/>
    <w:rsid w:val="0041713B"/>
    <w:rsid w:val="00420CB7"/>
    <w:rsid w:val="00424D6E"/>
    <w:rsid w:val="00433EA6"/>
    <w:rsid w:val="00436BA1"/>
    <w:rsid w:val="004401BA"/>
    <w:rsid w:val="004430CF"/>
    <w:rsid w:val="00452741"/>
    <w:rsid w:val="00453E86"/>
    <w:rsid w:val="00456C16"/>
    <w:rsid w:val="00456F80"/>
    <w:rsid w:val="004574E6"/>
    <w:rsid w:val="00457F4A"/>
    <w:rsid w:val="00460245"/>
    <w:rsid w:val="00462FFC"/>
    <w:rsid w:val="00463A23"/>
    <w:rsid w:val="00466356"/>
    <w:rsid w:val="00472C11"/>
    <w:rsid w:val="0047445D"/>
    <w:rsid w:val="00481549"/>
    <w:rsid w:val="0048154E"/>
    <w:rsid w:val="00486F68"/>
    <w:rsid w:val="00497091"/>
    <w:rsid w:val="004979ED"/>
    <w:rsid w:val="004A28E5"/>
    <w:rsid w:val="004A2E6A"/>
    <w:rsid w:val="004B21FC"/>
    <w:rsid w:val="004B7BE6"/>
    <w:rsid w:val="004B7FE6"/>
    <w:rsid w:val="004C38B0"/>
    <w:rsid w:val="004C6BC2"/>
    <w:rsid w:val="004D0D66"/>
    <w:rsid w:val="004E050B"/>
    <w:rsid w:val="004E721F"/>
    <w:rsid w:val="004F0E11"/>
    <w:rsid w:val="004F25CE"/>
    <w:rsid w:val="004F799E"/>
    <w:rsid w:val="00503CF8"/>
    <w:rsid w:val="0050428B"/>
    <w:rsid w:val="00512CFB"/>
    <w:rsid w:val="005151C3"/>
    <w:rsid w:val="005160A4"/>
    <w:rsid w:val="005229A1"/>
    <w:rsid w:val="00524CD8"/>
    <w:rsid w:val="00527727"/>
    <w:rsid w:val="00535CBF"/>
    <w:rsid w:val="005404FA"/>
    <w:rsid w:val="00542D4B"/>
    <w:rsid w:val="005434EC"/>
    <w:rsid w:val="005535EC"/>
    <w:rsid w:val="0056386E"/>
    <w:rsid w:val="005668A9"/>
    <w:rsid w:val="00570A12"/>
    <w:rsid w:val="00570DDB"/>
    <w:rsid w:val="00572EC1"/>
    <w:rsid w:val="00581C2B"/>
    <w:rsid w:val="00583741"/>
    <w:rsid w:val="005851C3"/>
    <w:rsid w:val="005A7BDA"/>
    <w:rsid w:val="005B4F99"/>
    <w:rsid w:val="005C4279"/>
    <w:rsid w:val="005C6374"/>
    <w:rsid w:val="005C6A4A"/>
    <w:rsid w:val="005D39E7"/>
    <w:rsid w:val="005D67DD"/>
    <w:rsid w:val="005D7901"/>
    <w:rsid w:val="005E0A17"/>
    <w:rsid w:val="005E288E"/>
    <w:rsid w:val="005E3338"/>
    <w:rsid w:val="005E5574"/>
    <w:rsid w:val="005F3884"/>
    <w:rsid w:val="005F7652"/>
    <w:rsid w:val="00602363"/>
    <w:rsid w:val="00602A30"/>
    <w:rsid w:val="006067BD"/>
    <w:rsid w:val="00612C55"/>
    <w:rsid w:val="006136A8"/>
    <w:rsid w:val="006153B9"/>
    <w:rsid w:val="00633452"/>
    <w:rsid w:val="00637EB3"/>
    <w:rsid w:val="00643079"/>
    <w:rsid w:val="006435BB"/>
    <w:rsid w:val="00656068"/>
    <w:rsid w:val="00656C62"/>
    <w:rsid w:val="00665A8C"/>
    <w:rsid w:val="00670DB8"/>
    <w:rsid w:val="006764AE"/>
    <w:rsid w:val="00681574"/>
    <w:rsid w:val="00682BEE"/>
    <w:rsid w:val="006869A7"/>
    <w:rsid w:val="00686DAE"/>
    <w:rsid w:val="00687752"/>
    <w:rsid w:val="006904D9"/>
    <w:rsid w:val="00693922"/>
    <w:rsid w:val="00694D30"/>
    <w:rsid w:val="00695CFD"/>
    <w:rsid w:val="006A5C50"/>
    <w:rsid w:val="006B35E0"/>
    <w:rsid w:val="006B3C68"/>
    <w:rsid w:val="006C3604"/>
    <w:rsid w:val="006C4267"/>
    <w:rsid w:val="006C565B"/>
    <w:rsid w:val="006C5EE6"/>
    <w:rsid w:val="006C6078"/>
    <w:rsid w:val="006D409C"/>
    <w:rsid w:val="006E07E0"/>
    <w:rsid w:val="006E3989"/>
    <w:rsid w:val="006F0ED4"/>
    <w:rsid w:val="006F4CE5"/>
    <w:rsid w:val="00706E51"/>
    <w:rsid w:val="0071513D"/>
    <w:rsid w:val="00720239"/>
    <w:rsid w:val="00722A37"/>
    <w:rsid w:val="00732646"/>
    <w:rsid w:val="00732D24"/>
    <w:rsid w:val="0073365C"/>
    <w:rsid w:val="00735B62"/>
    <w:rsid w:val="007424B1"/>
    <w:rsid w:val="0074351C"/>
    <w:rsid w:val="00745772"/>
    <w:rsid w:val="00747807"/>
    <w:rsid w:val="007647E6"/>
    <w:rsid w:val="0076498B"/>
    <w:rsid w:val="00767C4D"/>
    <w:rsid w:val="00775C49"/>
    <w:rsid w:val="00780530"/>
    <w:rsid w:val="007809CC"/>
    <w:rsid w:val="00786E8B"/>
    <w:rsid w:val="00792005"/>
    <w:rsid w:val="007947D8"/>
    <w:rsid w:val="007A2C67"/>
    <w:rsid w:val="007B2412"/>
    <w:rsid w:val="007B4046"/>
    <w:rsid w:val="007B57C3"/>
    <w:rsid w:val="007C01FC"/>
    <w:rsid w:val="007C2A2D"/>
    <w:rsid w:val="007D7732"/>
    <w:rsid w:val="007E28BE"/>
    <w:rsid w:val="007E56DF"/>
    <w:rsid w:val="007F29ED"/>
    <w:rsid w:val="007F2A8B"/>
    <w:rsid w:val="007F3694"/>
    <w:rsid w:val="007F38CE"/>
    <w:rsid w:val="007F4943"/>
    <w:rsid w:val="007F538F"/>
    <w:rsid w:val="007F6E1C"/>
    <w:rsid w:val="00801047"/>
    <w:rsid w:val="008019A0"/>
    <w:rsid w:val="00804652"/>
    <w:rsid w:val="008131AA"/>
    <w:rsid w:val="00813A7C"/>
    <w:rsid w:val="0082231C"/>
    <w:rsid w:val="0082667E"/>
    <w:rsid w:val="00835256"/>
    <w:rsid w:val="00835B01"/>
    <w:rsid w:val="00836A9B"/>
    <w:rsid w:val="0083719E"/>
    <w:rsid w:val="008411B0"/>
    <w:rsid w:val="00851CAC"/>
    <w:rsid w:val="00852BA6"/>
    <w:rsid w:val="00856FFC"/>
    <w:rsid w:val="00860BD9"/>
    <w:rsid w:val="00887718"/>
    <w:rsid w:val="008958C6"/>
    <w:rsid w:val="008A4FEC"/>
    <w:rsid w:val="008A7026"/>
    <w:rsid w:val="008B37F6"/>
    <w:rsid w:val="008B4BE8"/>
    <w:rsid w:val="008C194C"/>
    <w:rsid w:val="008C51E6"/>
    <w:rsid w:val="008C5779"/>
    <w:rsid w:val="008C6E8B"/>
    <w:rsid w:val="008D6237"/>
    <w:rsid w:val="008E18C3"/>
    <w:rsid w:val="008E4A00"/>
    <w:rsid w:val="008E4C2B"/>
    <w:rsid w:val="008F339E"/>
    <w:rsid w:val="008F4EC2"/>
    <w:rsid w:val="008F5C23"/>
    <w:rsid w:val="008F6228"/>
    <w:rsid w:val="0090145C"/>
    <w:rsid w:val="00903ABE"/>
    <w:rsid w:val="009042D2"/>
    <w:rsid w:val="00904DC2"/>
    <w:rsid w:val="00911BC1"/>
    <w:rsid w:val="00927C11"/>
    <w:rsid w:val="00934F7A"/>
    <w:rsid w:val="00935EA5"/>
    <w:rsid w:val="00936CA9"/>
    <w:rsid w:val="00940003"/>
    <w:rsid w:val="00944202"/>
    <w:rsid w:val="0095170D"/>
    <w:rsid w:val="009625F7"/>
    <w:rsid w:val="00964C86"/>
    <w:rsid w:val="00966132"/>
    <w:rsid w:val="009737F0"/>
    <w:rsid w:val="00976ADE"/>
    <w:rsid w:val="0098137C"/>
    <w:rsid w:val="00982D7C"/>
    <w:rsid w:val="00983124"/>
    <w:rsid w:val="00992930"/>
    <w:rsid w:val="00995E15"/>
    <w:rsid w:val="009A2C03"/>
    <w:rsid w:val="009A3289"/>
    <w:rsid w:val="009B04AE"/>
    <w:rsid w:val="009B1CFE"/>
    <w:rsid w:val="009B3DEC"/>
    <w:rsid w:val="009B483A"/>
    <w:rsid w:val="009B55D1"/>
    <w:rsid w:val="009B6E7F"/>
    <w:rsid w:val="009C1A5E"/>
    <w:rsid w:val="009C5308"/>
    <w:rsid w:val="009C60DE"/>
    <w:rsid w:val="009D0031"/>
    <w:rsid w:val="009D1D59"/>
    <w:rsid w:val="009D5829"/>
    <w:rsid w:val="009D7732"/>
    <w:rsid w:val="009E6DD5"/>
    <w:rsid w:val="009F044F"/>
    <w:rsid w:val="009F31F8"/>
    <w:rsid w:val="009F3F24"/>
    <w:rsid w:val="009F3FEF"/>
    <w:rsid w:val="009F4479"/>
    <w:rsid w:val="009F4EF4"/>
    <w:rsid w:val="009F4F63"/>
    <w:rsid w:val="009F7E88"/>
    <w:rsid w:val="00A0505B"/>
    <w:rsid w:val="00A053F8"/>
    <w:rsid w:val="00A142A8"/>
    <w:rsid w:val="00A15353"/>
    <w:rsid w:val="00A17600"/>
    <w:rsid w:val="00A20EFB"/>
    <w:rsid w:val="00A2103B"/>
    <w:rsid w:val="00A214CB"/>
    <w:rsid w:val="00A341CA"/>
    <w:rsid w:val="00A34935"/>
    <w:rsid w:val="00A4258D"/>
    <w:rsid w:val="00A44963"/>
    <w:rsid w:val="00A449F3"/>
    <w:rsid w:val="00A45BF7"/>
    <w:rsid w:val="00A45F0C"/>
    <w:rsid w:val="00A46617"/>
    <w:rsid w:val="00A5023F"/>
    <w:rsid w:val="00A508AF"/>
    <w:rsid w:val="00A5188D"/>
    <w:rsid w:val="00A552F6"/>
    <w:rsid w:val="00A5636C"/>
    <w:rsid w:val="00A57280"/>
    <w:rsid w:val="00A63970"/>
    <w:rsid w:val="00A749CE"/>
    <w:rsid w:val="00A768F2"/>
    <w:rsid w:val="00A811C3"/>
    <w:rsid w:val="00A82282"/>
    <w:rsid w:val="00A83898"/>
    <w:rsid w:val="00A93EF6"/>
    <w:rsid w:val="00AA11F9"/>
    <w:rsid w:val="00AA401E"/>
    <w:rsid w:val="00AA4C74"/>
    <w:rsid w:val="00AA781B"/>
    <w:rsid w:val="00AB2177"/>
    <w:rsid w:val="00AB22D6"/>
    <w:rsid w:val="00AB3487"/>
    <w:rsid w:val="00AB4BD5"/>
    <w:rsid w:val="00AC6611"/>
    <w:rsid w:val="00AD4CEC"/>
    <w:rsid w:val="00AD53C4"/>
    <w:rsid w:val="00AD707B"/>
    <w:rsid w:val="00AE0C15"/>
    <w:rsid w:val="00AE2AD2"/>
    <w:rsid w:val="00AF3685"/>
    <w:rsid w:val="00AF7080"/>
    <w:rsid w:val="00AF7E53"/>
    <w:rsid w:val="00B1169E"/>
    <w:rsid w:val="00B16B43"/>
    <w:rsid w:val="00B22928"/>
    <w:rsid w:val="00B2615D"/>
    <w:rsid w:val="00B26389"/>
    <w:rsid w:val="00B27D1E"/>
    <w:rsid w:val="00B35E1A"/>
    <w:rsid w:val="00B37C5F"/>
    <w:rsid w:val="00B4130C"/>
    <w:rsid w:val="00B50161"/>
    <w:rsid w:val="00B502AF"/>
    <w:rsid w:val="00B504A6"/>
    <w:rsid w:val="00B5794A"/>
    <w:rsid w:val="00B608EA"/>
    <w:rsid w:val="00B635F0"/>
    <w:rsid w:val="00B64D9D"/>
    <w:rsid w:val="00B65F54"/>
    <w:rsid w:val="00B66482"/>
    <w:rsid w:val="00B72052"/>
    <w:rsid w:val="00B80394"/>
    <w:rsid w:val="00B87951"/>
    <w:rsid w:val="00B87A6B"/>
    <w:rsid w:val="00B87CCC"/>
    <w:rsid w:val="00B91888"/>
    <w:rsid w:val="00B96DCE"/>
    <w:rsid w:val="00BA2117"/>
    <w:rsid w:val="00BA4053"/>
    <w:rsid w:val="00BA7AFA"/>
    <w:rsid w:val="00BB051F"/>
    <w:rsid w:val="00BB1809"/>
    <w:rsid w:val="00BB197E"/>
    <w:rsid w:val="00BB250A"/>
    <w:rsid w:val="00BB283E"/>
    <w:rsid w:val="00BB2F08"/>
    <w:rsid w:val="00BB36E0"/>
    <w:rsid w:val="00BC6D4F"/>
    <w:rsid w:val="00BD2AA4"/>
    <w:rsid w:val="00BD7AA1"/>
    <w:rsid w:val="00BE1B97"/>
    <w:rsid w:val="00BE1F20"/>
    <w:rsid w:val="00BE399D"/>
    <w:rsid w:val="00BE3B69"/>
    <w:rsid w:val="00BE6946"/>
    <w:rsid w:val="00BF0240"/>
    <w:rsid w:val="00BF32FE"/>
    <w:rsid w:val="00BF3AB4"/>
    <w:rsid w:val="00BF4181"/>
    <w:rsid w:val="00BF4C40"/>
    <w:rsid w:val="00C05783"/>
    <w:rsid w:val="00C07596"/>
    <w:rsid w:val="00C07B6B"/>
    <w:rsid w:val="00C2132D"/>
    <w:rsid w:val="00C22F96"/>
    <w:rsid w:val="00C246CA"/>
    <w:rsid w:val="00C339CA"/>
    <w:rsid w:val="00C34666"/>
    <w:rsid w:val="00C36559"/>
    <w:rsid w:val="00C37752"/>
    <w:rsid w:val="00C41209"/>
    <w:rsid w:val="00C4675F"/>
    <w:rsid w:val="00C517E2"/>
    <w:rsid w:val="00C52DA2"/>
    <w:rsid w:val="00C73F31"/>
    <w:rsid w:val="00C74FD0"/>
    <w:rsid w:val="00C76F86"/>
    <w:rsid w:val="00C819D2"/>
    <w:rsid w:val="00C8249B"/>
    <w:rsid w:val="00C85797"/>
    <w:rsid w:val="00C86442"/>
    <w:rsid w:val="00C86740"/>
    <w:rsid w:val="00CA0220"/>
    <w:rsid w:val="00CA0B80"/>
    <w:rsid w:val="00CA14B9"/>
    <w:rsid w:val="00CA21F9"/>
    <w:rsid w:val="00CA4869"/>
    <w:rsid w:val="00CA4EF7"/>
    <w:rsid w:val="00CB3D8E"/>
    <w:rsid w:val="00CC2C7F"/>
    <w:rsid w:val="00CD0EAE"/>
    <w:rsid w:val="00CD2ED7"/>
    <w:rsid w:val="00CD5461"/>
    <w:rsid w:val="00CD598D"/>
    <w:rsid w:val="00CD6398"/>
    <w:rsid w:val="00CF48DE"/>
    <w:rsid w:val="00D00C0A"/>
    <w:rsid w:val="00D01B8D"/>
    <w:rsid w:val="00D03174"/>
    <w:rsid w:val="00D050AA"/>
    <w:rsid w:val="00D06C99"/>
    <w:rsid w:val="00D10315"/>
    <w:rsid w:val="00D12721"/>
    <w:rsid w:val="00D12CD2"/>
    <w:rsid w:val="00D14AD2"/>
    <w:rsid w:val="00D1774E"/>
    <w:rsid w:val="00D21132"/>
    <w:rsid w:val="00D21D5A"/>
    <w:rsid w:val="00D22D31"/>
    <w:rsid w:val="00D311DA"/>
    <w:rsid w:val="00D3489B"/>
    <w:rsid w:val="00D36FE2"/>
    <w:rsid w:val="00D55399"/>
    <w:rsid w:val="00D56760"/>
    <w:rsid w:val="00D62214"/>
    <w:rsid w:val="00D6352D"/>
    <w:rsid w:val="00D67220"/>
    <w:rsid w:val="00D71E8D"/>
    <w:rsid w:val="00D73550"/>
    <w:rsid w:val="00D820A6"/>
    <w:rsid w:val="00D84385"/>
    <w:rsid w:val="00D85820"/>
    <w:rsid w:val="00D87B1D"/>
    <w:rsid w:val="00D87E92"/>
    <w:rsid w:val="00D9078D"/>
    <w:rsid w:val="00D91050"/>
    <w:rsid w:val="00D912DA"/>
    <w:rsid w:val="00D93E09"/>
    <w:rsid w:val="00DA0ED9"/>
    <w:rsid w:val="00DA2500"/>
    <w:rsid w:val="00DA565E"/>
    <w:rsid w:val="00DA69E7"/>
    <w:rsid w:val="00DB66E4"/>
    <w:rsid w:val="00DC05C8"/>
    <w:rsid w:val="00DC18B0"/>
    <w:rsid w:val="00DD1B0C"/>
    <w:rsid w:val="00DD28C8"/>
    <w:rsid w:val="00DD6E33"/>
    <w:rsid w:val="00DE2941"/>
    <w:rsid w:val="00DE3FF1"/>
    <w:rsid w:val="00DF0912"/>
    <w:rsid w:val="00DF09B9"/>
    <w:rsid w:val="00DF7F06"/>
    <w:rsid w:val="00E023BA"/>
    <w:rsid w:val="00E03196"/>
    <w:rsid w:val="00E06233"/>
    <w:rsid w:val="00E12D42"/>
    <w:rsid w:val="00E143D7"/>
    <w:rsid w:val="00E1630D"/>
    <w:rsid w:val="00E2095F"/>
    <w:rsid w:val="00E21D6A"/>
    <w:rsid w:val="00E23E2E"/>
    <w:rsid w:val="00E246C8"/>
    <w:rsid w:val="00E26A3D"/>
    <w:rsid w:val="00E3554B"/>
    <w:rsid w:val="00E359C1"/>
    <w:rsid w:val="00E37C61"/>
    <w:rsid w:val="00E40620"/>
    <w:rsid w:val="00E4079D"/>
    <w:rsid w:val="00E43E7D"/>
    <w:rsid w:val="00E53BC5"/>
    <w:rsid w:val="00E6157F"/>
    <w:rsid w:val="00E61FEF"/>
    <w:rsid w:val="00E628A4"/>
    <w:rsid w:val="00E64193"/>
    <w:rsid w:val="00E7131B"/>
    <w:rsid w:val="00E713F9"/>
    <w:rsid w:val="00E77922"/>
    <w:rsid w:val="00E81055"/>
    <w:rsid w:val="00E84979"/>
    <w:rsid w:val="00E85C9B"/>
    <w:rsid w:val="00E87871"/>
    <w:rsid w:val="00E95729"/>
    <w:rsid w:val="00E96C81"/>
    <w:rsid w:val="00EA1689"/>
    <w:rsid w:val="00EA47F9"/>
    <w:rsid w:val="00EA7857"/>
    <w:rsid w:val="00EB3683"/>
    <w:rsid w:val="00EB4DC8"/>
    <w:rsid w:val="00EC17D0"/>
    <w:rsid w:val="00EC17D6"/>
    <w:rsid w:val="00EC60EC"/>
    <w:rsid w:val="00EC6A9D"/>
    <w:rsid w:val="00ED2990"/>
    <w:rsid w:val="00ED7211"/>
    <w:rsid w:val="00ED7A26"/>
    <w:rsid w:val="00EE6BBF"/>
    <w:rsid w:val="00EE7558"/>
    <w:rsid w:val="00EF1D0C"/>
    <w:rsid w:val="00EF1DC7"/>
    <w:rsid w:val="00EF2148"/>
    <w:rsid w:val="00EF2ACC"/>
    <w:rsid w:val="00F07287"/>
    <w:rsid w:val="00F0745F"/>
    <w:rsid w:val="00F076F5"/>
    <w:rsid w:val="00F1384E"/>
    <w:rsid w:val="00F16799"/>
    <w:rsid w:val="00F20A0F"/>
    <w:rsid w:val="00F21897"/>
    <w:rsid w:val="00F361EA"/>
    <w:rsid w:val="00F417A9"/>
    <w:rsid w:val="00F471C3"/>
    <w:rsid w:val="00F51A43"/>
    <w:rsid w:val="00F546C2"/>
    <w:rsid w:val="00F55907"/>
    <w:rsid w:val="00F56C4F"/>
    <w:rsid w:val="00F56DE4"/>
    <w:rsid w:val="00F57A8A"/>
    <w:rsid w:val="00F65704"/>
    <w:rsid w:val="00F735A7"/>
    <w:rsid w:val="00F81D3D"/>
    <w:rsid w:val="00F85E39"/>
    <w:rsid w:val="00F91851"/>
    <w:rsid w:val="00F931CF"/>
    <w:rsid w:val="00F94C41"/>
    <w:rsid w:val="00FA55AF"/>
    <w:rsid w:val="00FA5918"/>
    <w:rsid w:val="00FA7DCA"/>
    <w:rsid w:val="00FB1C68"/>
    <w:rsid w:val="00FB53A5"/>
    <w:rsid w:val="00FC1BFB"/>
    <w:rsid w:val="00FC47E8"/>
    <w:rsid w:val="00FC626D"/>
    <w:rsid w:val="00FC67BE"/>
    <w:rsid w:val="00FE2EE3"/>
    <w:rsid w:val="00FE4B31"/>
    <w:rsid w:val="00FE4F90"/>
    <w:rsid w:val="00FF5AF1"/>
    <w:rsid w:val="05536FD0"/>
    <w:rsid w:val="110D119B"/>
    <w:rsid w:val="15AC27C2"/>
    <w:rsid w:val="1FF148FF"/>
    <w:rsid w:val="2703759E"/>
    <w:rsid w:val="353A393C"/>
    <w:rsid w:val="3ADA7529"/>
    <w:rsid w:val="469F4BFB"/>
    <w:rsid w:val="52422F04"/>
    <w:rsid w:val="66106687"/>
    <w:rsid w:val="713C1A7A"/>
    <w:rsid w:val="7394076E"/>
    <w:rsid w:val="7BF6D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9040BC"/>
  <w15:docId w15:val="{FE09E964-20E9-4CD5-A92A-0901ECD2B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sz w:val="18"/>
      <w:szCs w:val="18"/>
    </w:rPr>
  </w:style>
  <w:style w:type="paragraph" w:styleId="a5">
    <w:name w:val="annotation text"/>
    <w:basedOn w:val="a"/>
    <w:link w:val="a6"/>
    <w:uiPriority w:val="99"/>
    <w:unhideWhenUsed/>
    <w:qFormat/>
    <w:pPr>
      <w:jc w:val="left"/>
    </w:pPr>
  </w:style>
  <w:style w:type="paragraph" w:styleId="a7">
    <w:name w:val="Date"/>
    <w:basedOn w:val="a"/>
    <w:next w:val="a"/>
    <w:link w:val="a8"/>
    <w:uiPriority w:val="99"/>
    <w:unhideWhenUsed/>
    <w:qFormat/>
    <w:pPr>
      <w:ind w:leftChars="2500" w:left="100"/>
    </w:pPr>
  </w:style>
  <w:style w:type="paragraph" w:styleId="a9">
    <w:name w:val="Balloon Text"/>
    <w:basedOn w:val="a"/>
    <w:link w:val="aa"/>
    <w:uiPriority w:val="99"/>
    <w:unhideWhenUsed/>
    <w:qFormat/>
    <w:rPr>
      <w:sz w:val="18"/>
      <w:szCs w:val="18"/>
    </w:rPr>
  </w:style>
  <w:style w:type="paragraph" w:styleId="ab">
    <w:name w:val="footer"/>
    <w:basedOn w:val="a"/>
    <w:link w:val="ac"/>
    <w:qFormat/>
    <w:pPr>
      <w:tabs>
        <w:tab w:val="center" w:pos="4153"/>
        <w:tab w:val="right" w:pos="8306"/>
      </w:tabs>
      <w:snapToGrid w:val="0"/>
      <w:jc w:val="left"/>
    </w:pPr>
    <w:rPr>
      <w:rFonts w:ascii="Times New Roman" w:hAnsi="Times New Roman"/>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Normal (Web)"/>
    <w:basedOn w:val="a"/>
    <w:uiPriority w:val="99"/>
    <w:unhideWhenUsed/>
    <w:qFormat/>
    <w:pPr>
      <w:widowControl/>
      <w:wordWrap w:val="0"/>
      <w:spacing w:before="100" w:beforeAutospacing="1" w:after="100" w:afterAutospacing="1" w:line="360" w:lineRule="auto"/>
      <w:jc w:val="left"/>
    </w:pPr>
    <w:rPr>
      <w:rFonts w:ascii="宋体" w:hAnsi="宋体" w:cs="宋体"/>
      <w:kern w:val="0"/>
      <w:sz w:val="24"/>
      <w:szCs w:val="24"/>
    </w:rPr>
  </w:style>
  <w:style w:type="paragraph" w:styleId="af0">
    <w:name w:val="annotation subject"/>
    <w:basedOn w:val="a5"/>
    <w:next w:val="a5"/>
    <w:link w:val="af1"/>
    <w:uiPriority w:val="99"/>
    <w:semiHidden/>
    <w:unhideWhenUsed/>
    <w:qFormat/>
    <w:rPr>
      <w:b/>
      <w:bCs/>
    </w:rPr>
  </w:style>
  <w:style w:type="table" w:styleId="af2">
    <w:name w:val="Table Grid"/>
    <w:basedOn w:val="a1"/>
    <w:uiPriority w:val="3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page number"/>
    <w:qFormat/>
  </w:style>
  <w:style w:type="character" w:styleId="af4">
    <w:name w:val="Emphasis"/>
    <w:uiPriority w:val="20"/>
    <w:qFormat/>
    <w:rPr>
      <w:i/>
      <w:iCs/>
    </w:rPr>
  </w:style>
  <w:style w:type="character" w:styleId="af5">
    <w:name w:val="Hyperlink"/>
    <w:uiPriority w:val="99"/>
    <w:unhideWhenUsed/>
    <w:qFormat/>
    <w:rPr>
      <w:color w:val="0000FF"/>
      <w:u w:val="single"/>
    </w:rPr>
  </w:style>
  <w:style w:type="character" w:styleId="af6">
    <w:name w:val="annotation reference"/>
    <w:basedOn w:val="a0"/>
    <w:uiPriority w:val="99"/>
    <w:semiHidden/>
    <w:unhideWhenUsed/>
    <w:qFormat/>
    <w:rPr>
      <w:sz w:val="21"/>
      <w:szCs w:val="21"/>
    </w:rPr>
  </w:style>
  <w:style w:type="paragraph" w:styleId="af7">
    <w:name w:val="List Paragraph"/>
    <w:basedOn w:val="a"/>
    <w:uiPriority w:val="34"/>
    <w:qFormat/>
    <w:pPr>
      <w:ind w:firstLineChars="200" w:firstLine="420"/>
    </w:pPr>
  </w:style>
  <w:style w:type="paragraph" w:customStyle="1" w:styleId="DefaultParagraphFontParaChar">
    <w:name w:val="Default Paragraph Font Para Char"/>
    <w:basedOn w:val="a"/>
    <w:qFormat/>
    <w:pPr>
      <w:widowControl/>
      <w:spacing w:after="160" w:line="240" w:lineRule="exact"/>
      <w:jc w:val="left"/>
    </w:pPr>
    <w:rPr>
      <w:rFonts w:ascii="Tahoma" w:eastAsia="Times New Roman" w:hAnsi="Tahoma"/>
      <w:kern w:val="0"/>
      <w:sz w:val="20"/>
      <w:szCs w:val="20"/>
      <w:lang w:eastAsia="en-US"/>
    </w:rPr>
  </w:style>
  <w:style w:type="paragraph" w:customStyle="1" w:styleId="CharChar">
    <w:name w:val="第四层 （一） Char Char"/>
    <w:semiHidden/>
    <w:qFormat/>
    <w:pPr>
      <w:spacing w:before="120" w:line="360" w:lineRule="auto"/>
    </w:pPr>
    <w:rPr>
      <w:b/>
      <w:bCs/>
      <w:sz w:val="24"/>
      <w:szCs w:val="24"/>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a">
    <w:name w:val="批注框文本 字符"/>
    <w:link w:val="a9"/>
    <w:uiPriority w:val="99"/>
    <w:semiHidden/>
    <w:qFormat/>
    <w:rPr>
      <w:sz w:val="18"/>
      <w:szCs w:val="18"/>
    </w:rPr>
  </w:style>
  <w:style w:type="character" w:customStyle="1" w:styleId="a8">
    <w:name w:val="日期 字符"/>
    <w:link w:val="a7"/>
    <w:uiPriority w:val="99"/>
    <w:semiHidden/>
    <w:qFormat/>
    <w:rPr>
      <w:kern w:val="2"/>
      <w:sz w:val="21"/>
      <w:szCs w:val="22"/>
    </w:rPr>
  </w:style>
  <w:style w:type="character" w:customStyle="1" w:styleId="ac">
    <w:name w:val="页脚 字符"/>
    <w:link w:val="ab"/>
    <w:qFormat/>
    <w:rPr>
      <w:rFonts w:ascii="Times New Roman" w:eastAsia="宋体" w:hAnsi="Times New Roman" w:cs="Times New Roman"/>
      <w:sz w:val="18"/>
      <w:szCs w:val="18"/>
    </w:rPr>
  </w:style>
  <w:style w:type="character" w:customStyle="1" w:styleId="ae">
    <w:name w:val="页眉 字符"/>
    <w:link w:val="ad"/>
    <w:uiPriority w:val="99"/>
    <w:qFormat/>
    <w:rPr>
      <w:kern w:val="2"/>
      <w:sz w:val="18"/>
      <w:szCs w:val="18"/>
    </w:rPr>
  </w:style>
  <w:style w:type="character" w:customStyle="1" w:styleId="a4">
    <w:name w:val="文档结构图 字符"/>
    <w:basedOn w:val="a0"/>
    <w:link w:val="a3"/>
    <w:uiPriority w:val="99"/>
    <w:semiHidden/>
    <w:qFormat/>
    <w:rPr>
      <w:rFonts w:ascii="宋体"/>
      <w:kern w:val="2"/>
      <w:sz w:val="18"/>
      <w:szCs w:val="18"/>
    </w:rPr>
  </w:style>
  <w:style w:type="character" w:customStyle="1" w:styleId="a6">
    <w:name w:val="批注文字 字符"/>
    <w:basedOn w:val="a0"/>
    <w:link w:val="a5"/>
    <w:uiPriority w:val="99"/>
    <w:qFormat/>
    <w:rPr>
      <w:rFonts w:ascii="Calibri" w:hAnsi="Calibri"/>
      <w:kern w:val="2"/>
      <w:sz w:val="21"/>
      <w:szCs w:val="22"/>
    </w:rPr>
  </w:style>
  <w:style w:type="character" w:customStyle="1" w:styleId="af1">
    <w:name w:val="批注主题 字符"/>
    <w:basedOn w:val="a6"/>
    <w:link w:val="af0"/>
    <w:uiPriority w:val="99"/>
    <w:semiHidden/>
    <w:qFormat/>
    <w:rPr>
      <w:rFonts w:ascii="Calibri" w:hAnsi="Calibr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343</Words>
  <Characters>1956</Characters>
  <Application>Microsoft Office Word</Application>
  <DocSecurity>0</DocSecurity>
  <Lines>16</Lines>
  <Paragraphs>4</Paragraphs>
  <ScaleCrop>false</ScaleCrop>
  <Company>Microsoft</Company>
  <LinksUpToDate>false</LinksUpToDate>
  <CharactersWithSpaces>2295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股票代码：600860           股票简称：北人股份        编号：临2013-032</dc:title>
  <dc:creator>郑文</dc:creator>
  <cp:lastModifiedBy>e24628</cp:lastModifiedBy>
  <cp:revision>5</cp:revision>
  <cp:lastPrinted>2019-03-15T09:01:00Z</cp:lastPrinted>
  <dcterms:created xsi:type="dcterms:W3CDTF">2025-03-24T07:06:00Z</dcterms:created>
  <dcterms:modified xsi:type="dcterms:W3CDTF">2025-03-27T08:23:00Z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2052-12.1.0.20754</vt:lpwstr>
  </property>
  <property fmtid="{D5CDD505-2E9C-101B-9397-08002B2CF9AE}" pid="3" name="ICV">
    <vt:lpwstr>D27A1C96ED0B41AB9E49502EA76D7B25_13</vt:lpwstr>
  </property>
  <property fmtid="{D5CDD505-2E9C-101B-9397-08002B2CF9AE}" pid="4" name="KSOTemplateDocerSaveRecord">
    <vt:lpwstr>eyJoZGlkIjoiNDc0ZWM2MTA4ZDc5OTI2MzY3YTJkNTU2NWY5MjI3MjMiLCJ1c2VySWQiOiIxMzQwMTYzMTQxIn0=</vt:lpwstr>
  </property>
</Properties>
</file>