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FC08E6C" w14:textId="77777777" w:rsidR="00B24C41" w:rsidRPr="004430CF" w:rsidRDefault="00B24C41" w:rsidP="00B24C41">
      <w:pPr>
        <w:spacing w:line="460" w:lineRule="exact"/>
        <w:rPr>
          <w:rFonts w:ascii="宋体" w:hAnsi="宋体" w:hint="eastAsia"/>
          <w:szCs w:val="24"/>
        </w:rPr>
      </w:pPr>
      <w:r w:rsidRPr="00A449F3">
        <w:rPr>
          <w:rFonts w:ascii="宋体" w:hAnsi="宋体" w:hint="eastAsia"/>
          <w:szCs w:val="24"/>
        </w:rPr>
        <w:t>股票代码：600860           股票简称：京城</w:t>
      </w:r>
      <w:r>
        <w:rPr>
          <w:rFonts w:ascii="宋体" w:hAnsi="宋体" w:hint="eastAsia"/>
          <w:szCs w:val="24"/>
        </w:rPr>
        <w:t>股份</w:t>
      </w:r>
      <w:r w:rsidRPr="00A449F3">
        <w:rPr>
          <w:rFonts w:ascii="宋体" w:hAnsi="宋体" w:hint="eastAsia"/>
          <w:szCs w:val="24"/>
        </w:rPr>
        <w:t xml:space="preserve">        </w:t>
      </w:r>
      <w:r w:rsidRPr="00E713F9">
        <w:rPr>
          <w:rFonts w:ascii="宋体" w:hAnsi="宋体" w:hint="eastAsia"/>
          <w:szCs w:val="24"/>
        </w:rPr>
        <w:t>编号：</w:t>
      </w:r>
      <w:r w:rsidRPr="007B57C3">
        <w:rPr>
          <w:rFonts w:ascii="宋体" w:hAnsi="宋体" w:hint="eastAsia"/>
          <w:szCs w:val="24"/>
        </w:rPr>
        <w:t>临</w:t>
      </w:r>
      <w:r w:rsidRPr="009F4F63">
        <w:rPr>
          <w:rFonts w:ascii="宋体" w:hAnsi="宋体" w:hint="eastAsia"/>
          <w:szCs w:val="24"/>
        </w:rPr>
        <w:t>20</w:t>
      </w:r>
      <w:r>
        <w:rPr>
          <w:rFonts w:ascii="宋体" w:hAnsi="宋体"/>
          <w:szCs w:val="24"/>
        </w:rPr>
        <w:t>2</w:t>
      </w:r>
      <w:r>
        <w:rPr>
          <w:rFonts w:ascii="宋体" w:hAnsi="宋体" w:hint="eastAsia"/>
          <w:szCs w:val="24"/>
        </w:rPr>
        <w:t>4</w:t>
      </w:r>
      <w:r w:rsidRPr="00F3636C">
        <w:rPr>
          <w:rFonts w:ascii="宋体" w:hAnsi="宋体" w:hint="eastAsia"/>
          <w:szCs w:val="24"/>
        </w:rPr>
        <w:t>-</w:t>
      </w:r>
      <w:r w:rsidRPr="001911A5">
        <w:rPr>
          <w:rFonts w:ascii="宋体" w:hAnsi="宋体" w:hint="eastAsia"/>
          <w:szCs w:val="24"/>
        </w:rPr>
        <w:t>0</w:t>
      </w:r>
      <w:r>
        <w:rPr>
          <w:rFonts w:ascii="宋体" w:hAnsi="宋体" w:hint="eastAsia"/>
          <w:szCs w:val="24"/>
        </w:rPr>
        <w:t>45</w:t>
      </w:r>
    </w:p>
    <w:p w14:paraId="1924D4A6" w14:textId="77777777" w:rsidR="00B24C41" w:rsidRPr="00A449F3" w:rsidRDefault="00B24C41" w:rsidP="00B24C41">
      <w:pPr>
        <w:spacing w:line="460" w:lineRule="exact"/>
        <w:ind w:firstLine="57"/>
        <w:rPr>
          <w:rFonts w:ascii="宋体" w:hAnsi="宋体" w:hint="eastAsia"/>
          <w:szCs w:val="24"/>
        </w:rPr>
      </w:pPr>
    </w:p>
    <w:p w14:paraId="34FEB142" w14:textId="77777777" w:rsidR="00B24C41" w:rsidRPr="00A449F3" w:rsidRDefault="00B24C41" w:rsidP="00B24C41">
      <w:pPr>
        <w:adjustRightInd w:val="0"/>
        <w:snapToGrid w:val="0"/>
        <w:spacing w:line="460" w:lineRule="exact"/>
        <w:jc w:val="center"/>
        <w:rPr>
          <w:rFonts w:ascii="宋体" w:hAnsi="宋体" w:hint="eastAsia"/>
          <w:b/>
          <w:color w:val="FF0000"/>
          <w:sz w:val="36"/>
          <w:szCs w:val="36"/>
        </w:rPr>
      </w:pPr>
      <w:r w:rsidRPr="00A449F3">
        <w:rPr>
          <w:rFonts w:hint="eastAsia"/>
          <w:b/>
          <w:color w:val="FF0000"/>
          <w:sz w:val="36"/>
          <w:szCs w:val="36"/>
        </w:rPr>
        <w:t>北</w:t>
      </w:r>
      <w:r w:rsidRPr="00A449F3">
        <w:rPr>
          <w:rFonts w:hint="eastAsia"/>
          <w:b/>
          <w:color w:val="FF0000"/>
          <w:sz w:val="36"/>
          <w:szCs w:val="36"/>
        </w:rPr>
        <w:t xml:space="preserve"> </w:t>
      </w:r>
      <w:r w:rsidRPr="00A449F3">
        <w:rPr>
          <w:rFonts w:hint="eastAsia"/>
          <w:b/>
          <w:color w:val="FF0000"/>
          <w:sz w:val="36"/>
          <w:szCs w:val="36"/>
        </w:rPr>
        <w:t>京</w:t>
      </w:r>
      <w:r w:rsidRPr="00A449F3">
        <w:rPr>
          <w:rFonts w:hint="eastAsia"/>
          <w:b/>
          <w:color w:val="FF0000"/>
          <w:sz w:val="36"/>
          <w:szCs w:val="36"/>
        </w:rPr>
        <w:t xml:space="preserve"> </w:t>
      </w:r>
      <w:r w:rsidRPr="00A449F3">
        <w:rPr>
          <w:rFonts w:hint="eastAsia"/>
          <w:b/>
          <w:color w:val="FF0000"/>
          <w:sz w:val="36"/>
          <w:szCs w:val="36"/>
        </w:rPr>
        <w:t>京</w:t>
      </w:r>
      <w:r w:rsidRPr="00A449F3">
        <w:rPr>
          <w:rFonts w:hint="eastAsia"/>
          <w:b/>
          <w:color w:val="FF0000"/>
          <w:sz w:val="36"/>
          <w:szCs w:val="36"/>
        </w:rPr>
        <w:t xml:space="preserve"> </w:t>
      </w:r>
      <w:r w:rsidRPr="00A449F3">
        <w:rPr>
          <w:rFonts w:hint="eastAsia"/>
          <w:b/>
          <w:color w:val="FF0000"/>
          <w:sz w:val="36"/>
          <w:szCs w:val="36"/>
        </w:rPr>
        <w:t>城</w:t>
      </w:r>
      <w:r w:rsidRPr="00A449F3">
        <w:rPr>
          <w:rFonts w:hint="eastAsia"/>
          <w:b/>
          <w:color w:val="FF0000"/>
          <w:sz w:val="36"/>
          <w:szCs w:val="36"/>
        </w:rPr>
        <w:t xml:space="preserve"> </w:t>
      </w:r>
      <w:r w:rsidRPr="00A449F3">
        <w:rPr>
          <w:rFonts w:hint="eastAsia"/>
          <w:b/>
          <w:color w:val="FF0000"/>
          <w:sz w:val="36"/>
          <w:szCs w:val="36"/>
        </w:rPr>
        <w:t>机</w:t>
      </w:r>
      <w:r w:rsidRPr="00A449F3">
        <w:rPr>
          <w:rFonts w:hint="eastAsia"/>
          <w:b/>
          <w:color w:val="FF0000"/>
          <w:sz w:val="36"/>
          <w:szCs w:val="36"/>
        </w:rPr>
        <w:t xml:space="preserve"> </w:t>
      </w:r>
      <w:r w:rsidRPr="00A449F3">
        <w:rPr>
          <w:rFonts w:hint="eastAsia"/>
          <w:b/>
          <w:color w:val="FF0000"/>
          <w:sz w:val="36"/>
          <w:szCs w:val="36"/>
        </w:rPr>
        <w:t>电</w:t>
      </w:r>
      <w:r w:rsidRPr="00A449F3">
        <w:rPr>
          <w:rFonts w:hint="eastAsia"/>
          <w:b/>
          <w:color w:val="FF0000"/>
          <w:sz w:val="36"/>
          <w:szCs w:val="36"/>
        </w:rPr>
        <w:t xml:space="preserve"> </w:t>
      </w:r>
      <w:r w:rsidRPr="00A449F3">
        <w:rPr>
          <w:rFonts w:hint="eastAsia"/>
          <w:b/>
          <w:color w:val="FF0000"/>
          <w:sz w:val="36"/>
          <w:szCs w:val="36"/>
        </w:rPr>
        <w:t>股</w:t>
      </w:r>
      <w:r w:rsidRPr="00A449F3">
        <w:rPr>
          <w:rFonts w:hint="eastAsia"/>
          <w:b/>
          <w:color w:val="FF0000"/>
          <w:sz w:val="36"/>
          <w:szCs w:val="36"/>
        </w:rPr>
        <w:t xml:space="preserve"> </w:t>
      </w:r>
      <w:r w:rsidRPr="00A449F3">
        <w:rPr>
          <w:rFonts w:hint="eastAsia"/>
          <w:b/>
          <w:color w:val="FF0000"/>
          <w:sz w:val="36"/>
          <w:szCs w:val="36"/>
        </w:rPr>
        <w:t>份</w:t>
      </w:r>
      <w:r w:rsidRPr="00A449F3">
        <w:rPr>
          <w:rFonts w:hint="eastAsia"/>
          <w:b/>
          <w:color w:val="FF0000"/>
          <w:sz w:val="36"/>
          <w:szCs w:val="36"/>
        </w:rPr>
        <w:t xml:space="preserve"> </w:t>
      </w:r>
      <w:r w:rsidRPr="00A449F3">
        <w:rPr>
          <w:rFonts w:hint="eastAsia"/>
          <w:b/>
          <w:color w:val="FF0000"/>
          <w:sz w:val="36"/>
          <w:szCs w:val="36"/>
        </w:rPr>
        <w:t>有</w:t>
      </w:r>
      <w:r w:rsidRPr="00A449F3">
        <w:rPr>
          <w:rFonts w:hint="eastAsia"/>
          <w:b/>
          <w:color w:val="FF0000"/>
          <w:sz w:val="36"/>
          <w:szCs w:val="36"/>
        </w:rPr>
        <w:t xml:space="preserve"> </w:t>
      </w:r>
      <w:r w:rsidRPr="00A449F3">
        <w:rPr>
          <w:rFonts w:hint="eastAsia"/>
          <w:b/>
          <w:color w:val="FF0000"/>
          <w:sz w:val="36"/>
          <w:szCs w:val="36"/>
        </w:rPr>
        <w:t>限</w:t>
      </w:r>
      <w:r w:rsidRPr="00A449F3">
        <w:rPr>
          <w:rFonts w:hint="eastAsia"/>
          <w:b/>
          <w:color w:val="FF0000"/>
          <w:sz w:val="36"/>
          <w:szCs w:val="36"/>
        </w:rPr>
        <w:t xml:space="preserve"> </w:t>
      </w:r>
      <w:r w:rsidRPr="00A449F3">
        <w:rPr>
          <w:rFonts w:hint="eastAsia"/>
          <w:b/>
          <w:color w:val="FF0000"/>
          <w:sz w:val="36"/>
          <w:szCs w:val="36"/>
        </w:rPr>
        <w:t>公</w:t>
      </w:r>
      <w:r w:rsidRPr="00A449F3">
        <w:rPr>
          <w:rFonts w:hint="eastAsia"/>
          <w:b/>
          <w:color w:val="FF0000"/>
          <w:sz w:val="36"/>
          <w:szCs w:val="36"/>
        </w:rPr>
        <w:t xml:space="preserve"> </w:t>
      </w:r>
      <w:r w:rsidRPr="00A449F3">
        <w:rPr>
          <w:rFonts w:hint="eastAsia"/>
          <w:b/>
          <w:color w:val="FF0000"/>
          <w:sz w:val="36"/>
          <w:szCs w:val="36"/>
        </w:rPr>
        <w:t>司</w:t>
      </w:r>
    </w:p>
    <w:p w14:paraId="29E2F95C" w14:textId="77777777" w:rsidR="00B24C41" w:rsidRPr="00241884" w:rsidRDefault="00B24C41" w:rsidP="00B24C41">
      <w:pPr>
        <w:adjustRightInd w:val="0"/>
        <w:snapToGrid w:val="0"/>
        <w:spacing w:line="460" w:lineRule="exact"/>
        <w:rPr>
          <w:rFonts w:ascii="宋体" w:hAnsi="宋体" w:cs="Times New Roman" w:hint="eastAsia"/>
          <w:b/>
          <w:caps/>
          <w:color w:val="FF0000"/>
          <w:sz w:val="32"/>
          <w:szCs w:val="32"/>
        </w:rPr>
      </w:pPr>
      <w:r w:rsidRPr="00241884">
        <w:rPr>
          <w:rFonts w:ascii="宋体" w:hAnsi="宋体" w:cs="Times New Roman"/>
          <w:b/>
          <w:caps/>
          <w:color w:val="FF0000"/>
          <w:sz w:val="32"/>
          <w:szCs w:val="32"/>
        </w:rPr>
        <w:t>Beijing Jingcheng Machinery Electric Company Limited</w:t>
      </w:r>
    </w:p>
    <w:p w14:paraId="038503BC" w14:textId="77777777" w:rsidR="00B24C41" w:rsidRPr="00A449F3" w:rsidRDefault="00B24C41" w:rsidP="00B24C41">
      <w:pPr>
        <w:adjustRightInd w:val="0"/>
        <w:snapToGrid w:val="0"/>
        <w:spacing w:line="460" w:lineRule="exact"/>
        <w:jc w:val="center"/>
        <w:rPr>
          <w:rFonts w:ascii="宋体" w:hAnsi="宋体" w:hint="eastAsia"/>
          <w:b/>
          <w:i/>
          <w:color w:val="FF0000"/>
          <w:sz w:val="32"/>
          <w:szCs w:val="32"/>
        </w:rPr>
      </w:pPr>
      <w:r w:rsidRPr="00A449F3">
        <w:rPr>
          <w:rFonts w:ascii="宋体" w:hAnsi="宋体" w:hint="eastAsia"/>
          <w:b/>
          <w:i/>
          <w:color w:val="FF0000"/>
          <w:sz w:val="32"/>
          <w:szCs w:val="32"/>
        </w:rPr>
        <w:t>(在中华人民共和国注册成立之股份有限公司)</w:t>
      </w:r>
    </w:p>
    <w:p w14:paraId="20ECF773" w14:textId="77777777" w:rsidR="00B24C41" w:rsidRPr="00535CBF" w:rsidRDefault="00B24C41" w:rsidP="00B24C41">
      <w:pPr>
        <w:spacing w:beforeLines="50" w:before="156" w:afterLines="50" w:after="156"/>
        <w:jc w:val="center"/>
        <w:rPr>
          <w:b/>
          <w:bCs/>
          <w:color w:val="FF0000"/>
          <w:sz w:val="32"/>
          <w:szCs w:val="32"/>
        </w:rPr>
      </w:pPr>
      <w:r w:rsidRPr="004F0254">
        <w:rPr>
          <w:rFonts w:hint="eastAsia"/>
          <w:b/>
          <w:bCs/>
          <w:color w:val="FF0000"/>
          <w:sz w:val="32"/>
          <w:szCs w:val="32"/>
        </w:rPr>
        <w:t>关于更换保荐代表人的公告</w:t>
      </w:r>
    </w:p>
    <w:p w14:paraId="3DDDBA70" w14:textId="77777777" w:rsidR="00B24C41" w:rsidRPr="00241884" w:rsidRDefault="00B24C41" w:rsidP="00B24C41">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0"/>
        <w:rPr>
          <w:rFonts w:ascii="宋体" w:hAnsi="宋体" w:hint="eastAsia"/>
          <w:bCs/>
          <w:color w:val="000000"/>
          <w:szCs w:val="24"/>
        </w:rPr>
      </w:pPr>
      <w:r w:rsidRPr="00241884">
        <w:rPr>
          <w:rFonts w:ascii="宋体" w:hAnsi="宋体" w:hint="eastAsia"/>
          <w:bCs/>
          <w:color w:val="000000"/>
          <w:szCs w:val="24"/>
        </w:rPr>
        <w:t xml:space="preserve">公司董事会及董事会全体成员保证本公告内容不存在任何虚假记载、误导性陈述或者重大遗漏，并对其内容的真实性、准确性和完整性承担法律责任。   </w:t>
      </w:r>
    </w:p>
    <w:p w14:paraId="4A4A2E2F" w14:textId="77777777" w:rsidR="00B41EBC" w:rsidRDefault="00B41EBC"/>
    <w:p w14:paraId="07DE390E" w14:textId="10D71F7E" w:rsidR="00B24C41" w:rsidRDefault="00B24C41" w:rsidP="00B24C41">
      <w:pPr>
        <w:spacing w:line="500" w:lineRule="exact"/>
        <w:ind w:firstLineChars="200" w:firstLine="480"/>
      </w:pPr>
      <w:r>
        <w:rPr>
          <w:rFonts w:hint="eastAsia"/>
        </w:rPr>
        <w:t>北京京城机电股份有限公司（以下简称“公司”、“京城股份”）于</w:t>
      </w:r>
      <w:r>
        <w:rPr>
          <w:rFonts w:hint="eastAsia"/>
        </w:rPr>
        <w:t>2024</w:t>
      </w:r>
      <w:r>
        <w:rPr>
          <w:rFonts w:hint="eastAsia"/>
        </w:rPr>
        <w:t>年</w:t>
      </w:r>
      <w:r>
        <w:rPr>
          <w:rFonts w:hint="eastAsia"/>
        </w:rPr>
        <w:t>12</w:t>
      </w:r>
      <w:r>
        <w:rPr>
          <w:rFonts w:hint="eastAsia"/>
        </w:rPr>
        <w:t>月</w:t>
      </w:r>
      <w:r w:rsidR="009449B0">
        <w:rPr>
          <w:rFonts w:hint="eastAsia"/>
        </w:rPr>
        <w:t>13</w:t>
      </w:r>
      <w:r>
        <w:rPr>
          <w:rFonts w:hint="eastAsia"/>
        </w:rPr>
        <w:t>日收到中</w:t>
      </w:r>
      <w:proofErr w:type="gramStart"/>
      <w:r>
        <w:rPr>
          <w:rFonts w:hint="eastAsia"/>
        </w:rPr>
        <w:t>信建投证券</w:t>
      </w:r>
      <w:proofErr w:type="gramEnd"/>
      <w:r>
        <w:rPr>
          <w:rFonts w:hint="eastAsia"/>
        </w:rPr>
        <w:t>股份有限公司（以下简称“中信建投）发出的《关于变更北京京城机电股份有限公司</w:t>
      </w:r>
      <w:r>
        <w:rPr>
          <w:rFonts w:hint="eastAsia"/>
        </w:rPr>
        <w:t>2019</w:t>
      </w:r>
      <w:r>
        <w:rPr>
          <w:rFonts w:hint="eastAsia"/>
        </w:rPr>
        <w:t>年非公开发行股票持续督导保荐代表人的函》。</w:t>
      </w:r>
    </w:p>
    <w:p w14:paraId="733F8B00" w14:textId="77777777" w:rsidR="00B24C41" w:rsidRDefault="00B24C41" w:rsidP="00B24C41">
      <w:pPr>
        <w:spacing w:line="500" w:lineRule="exact"/>
        <w:ind w:firstLineChars="200" w:firstLine="480"/>
      </w:pPr>
      <w:r>
        <w:rPr>
          <w:rFonts w:hint="eastAsia"/>
        </w:rPr>
        <w:t>中</w:t>
      </w:r>
      <w:proofErr w:type="gramStart"/>
      <w:r>
        <w:rPr>
          <w:rFonts w:hint="eastAsia"/>
        </w:rPr>
        <w:t>信建投作为</w:t>
      </w:r>
      <w:proofErr w:type="gramEnd"/>
      <w:r>
        <w:rPr>
          <w:rFonts w:hint="eastAsia"/>
        </w:rPr>
        <w:t>京城股份</w:t>
      </w:r>
      <w:r>
        <w:rPr>
          <w:rFonts w:hint="eastAsia"/>
        </w:rPr>
        <w:t>2019</w:t>
      </w:r>
      <w:r>
        <w:rPr>
          <w:rFonts w:hint="eastAsia"/>
        </w:rPr>
        <w:t>年非公开发行股票持续督导的保荐机构，原指派李笑彦先生和卢星宇先生担任保荐代表人负责持续督导工作。现因李笑彦先生工作调动，不再担任京城股份持续督导的保荐代表人。为保证持续督导工作的有序进行，中</w:t>
      </w:r>
      <w:proofErr w:type="gramStart"/>
      <w:r>
        <w:rPr>
          <w:rFonts w:hint="eastAsia"/>
        </w:rPr>
        <w:t>信建投委派</w:t>
      </w:r>
      <w:proofErr w:type="gramEnd"/>
      <w:r>
        <w:rPr>
          <w:rFonts w:hint="eastAsia"/>
        </w:rPr>
        <w:t>贺立垚先生接替李笑彦先生担任京城股份</w:t>
      </w:r>
      <w:r>
        <w:rPr>
          <w:rFonts w:hint="eastAsia"/>
        </w:rPr>
        <w:t>2019</w:t>
      </w:r>
      <w:r>
        <w:rPr>
          <w:rFonts w:hint="eastAsia"/>
        </w:rPr>
        <w:t>年非公开发行股票持续督导的保荐代表人，继续履行持续督导职责。</w:t>
      </w:r>
    </w:p>
    <w:p w14:paraId="67C472B0" w14:textId="77777777" w:rsidR="00B24C41" w:rsidRDefault="00B24C41" w:rsidP="00B24C41">
      <w:pPr>
        <w:spacing w:line="500" w:lineRule="exact"/>
        <w:ind w:firstLineChars="200" w:firstLine="480"/>
      </w:pPr>
      <w:r>
        <w:rPr>
          <w:rFonts w:hint="eastAsia"/>
        </w:rPr>
        <w:t>本次保荐代表人变更后，京城股份</w:t>
      </w:r>
      <w:r>
        <w:rPr>
          <w:rFonts w:hint="eastAsia"/>
        </w:rPr>
        <w:t>2019</w:t>
      </w:r>
      <w:r>
        <w:rPr>
          <w:rFonts w:hint="eastAsia"/>
        </w:rPr>
        <w:t>年非公开发行股票持续督导保荐代表人为贺立垚先生和卢星宇先生，持续督导期至贵公司</w:t>
      </w:r>
      <w:r>
        <w:rPr>
          <w:rFonts w:hint="eastAsia"/>
        </w:rPr>
        <w:t>2019</w:t>
      </w:r>
      <w:r>
        <w:rPr>
          <w:rFonts w:hint="eastAsia"/>
        </w:rPr>
        <w:t>年非公开发行股票持续督导期结束。</w:t>
      </w:r>
    </w:p>
    <w:p w14:paraId="7670B528" w14:textId="77777777" w:rsidR="00B24C41" w:rsidRDefault="00B24C41" w:rsidP="00B24C41">
      <w:pPr>
        <w:spacing w:line="500" w:lineRule="exact"/>
        <w:ind w:firstLineChars="200" w:firstLine="480"/>
      </w:pPr>
      <w:r>
        <w:rPr>
          <w:rFonts w:hint="eastAsia"/>
        </w:rPr>
        <w:t>公司董事会对保荐代表人李笑彦先生为公司所做出的贡献表示衷心感谢！</w:t>
      </w:r>
    </w:p>
    <w:p w14:paraId="6A250C56" w14:textId="5CE2BCF6" w:rsidR="00B24C41" w:rsidRDefault="00B24C41" w:rsidP="00B24C41">
      <w:pPr>
        <w:spacing w:line="500" w:lineRule="exact"/>
        <w:ind w:firstLineChars="200" w:firstLine="480"/>
      </w:pPr>
      <w:r>
        <w:rPr>
          <w:rFonts w:hint="eastAsia"/>
        </w:rPr>
        <w:t>特此公告。</w:t>
      </w:r>
    </w:p>
    <w:p w14:paraId="60FB06BD" w14:textId="77777777" w:rsidR="00B24C41" w:rsidRDefault="00B24C41" w:rsidP="00B24C41">
      <w:pPr>
        <w:spacing w:line="500" w:lineRule="exact"/>
        <w:ind w:firstLineChars="200" w:firstLine="480"/>
      </w:pPr>
    </w:p>
    <w:p w14:paraId="6AD68BBA" w14:textId="77777777" w:rsidR="00B24C41" w:rsidRDefault="00B24C41" w:rsidP="00B24C41">
      <w:pPr>
        <w:spacing w:line="500" w:lineRule="exact"/>
        <w:ind w:firstLineChars="200" w:firstLine="480"/>
      </w:pPr>
    </w:p>
    <w:p w14:paraId="1C3AC84A" w14:textId="1D897392" w:rsidR="00B24C41" w:rsidRDefault="00B24C41" w:rsidP="0036776C">
      <w:pPr>
        <w:spacing w:line="500" w:lineRule="exact"/>
        <w:ind w:firstLineChars="1900" w:firstLine="4560"/>
      </w:pPr>
      <w:r>
        <w:rPr>
          <w:rFonts w:hint="eastAsia"/>
        </w:rPr>
        <w:t>北京京城机电股份有限公司</w:t>
      </w:r>
      <w:r w:rsidR="0036776C">
        <w:rPr>
          <w:rFonts w:hint="eastAsia"/>
        </w:rPr>
        <w:t>董事会</w:t>
      </w:r>
    </w:p>
    <w:p w14:paraId="3771068D" w14:textId="62D181B2" w:rsidR="00B24C41" w:rsidRDefault="00B24C41" w:rsidP="00B24C41">
      <w:pPr>
        <w:spacing w:line="500" w:lineRule="exact"/>
        <w:ind w:firstLineChars="2300" w:firstLine="5520"/>
      </w:pPr>
      <w:r>
        <w:rPr>
          <w:rFonts w:hint="eastAsia"/>
        </w:rPr>
        <w:t>2024</w:t>
      </w:r>
      <w:r>
        <w:rPr>
          <w:rFonts w:hint="eastAsia"/>
        </w:rPr>
        <w:t>年</w:t>
      </w:r>
      <w:r>
        <w:rPr>
          <w:rFonts w:hint="eastAsia"/>
        </w:rPr>
        <w:t>12</w:t>
      </w:r>
      <w:r>
        <w:rPr>
          <w:rFonts w:hint="eastAsia"/>
        </w:rPr>
        <w:t>月</w:t>
      </w:r>
      <w:r>
        <w:rPr>
          <w:rFonts w:hint="eastAsia"/>
        </w:rPr>
        <w:t>13</w:t>
      </w:r>
      <w:r>
        <w:rPr>
          <w:rFonts w:hint="eastAsia"/>
        </w:rPr>
        <w:t>日</w:t>
      </w:r>
    </w:p>
    <w:p w14:paraId="1A697E8E" w14:textId="77777777" w:rsidR="00B24C41" w:rsidRDefault="00B24C41">
      <w:pPr>
        <w:widowControl/>
        <w:spacing w:after="160" w:line="278" w:lineRule="auto"/>
        <w:jc w:val="left"/>
      </w:pPr>
      <w:r>
        <w:br w:type="page"/>
      </w:r>
    </w:p>
    <w:p w14:paraId="36E14DB2" w14:textId="77777777" w:rsidR="00B24C41" w:rsidRDefault="00B24C41" w:rsidP="00B24C41">
      <w:pPr>
        <w:spacing w:line="500" w:lineRule="exact"/>
      </w:pPr>
      <w:r>
        <w:rPr>
          <w:rFonts w:hint="eastAsia"/>
        </w:rPr>
        <w:lastRenderedPageBreak/>
        <w:t>附件：</w:t>
      </w:r>
    </w:p>
    <w:p w14:paraId="7C6E65B9" w14:textId="77777777" w:rsidR="00B24C41" w:rsidRPr="00B24C41" w:rsidRDefault="00B24C41" w:rsidP="00B24C41">
      <w:pPr>
        <w:spacing w:line="500" w:lineRule="exact"/>
        <w:jc w:val="center"/>
        <w:rPr>
          <w:b/>
          <w:bCs/>
        </w:rPr>
      </w:pPr>
      <w:r w:rsidRPr="00B24C41">
        <w:rPr>
          <w:rFonts w:hint="eastAsia"/>
          <w:b/>
          <w:bCs/>
        </w:rPr>
        <w:t>贺立垚简历</w:t>
      </w:r>
    </w:p>
    <w:p w14:paraId="32417606" w14:textId="77777777" w:rsidR="00B24C41" w:rsidRDefault="00B24C41" w:rsidP="00B24C41">
      <w:pPr>
        <w:spacing w:line="500" w:lineRule="exact"/>
      </w:pPr>
    </w:p>
    <w:p w14:paraId="0B980A58" w14:textId="14599BEC" w:rsidR="00B24C41" w:rsidRPr="00B24C41" w:rsidRDefault="00B24C41" w:rsidP="009A4595">
      <w:pPr>
        <w:spacing w:line="500" w:lineRule="exact"/>
        <w:ind w:firstLineChars="200" w:firstLine="480"/>
      </w:pPr>
      <w:r>
        <w:rPr>
          <w:rFonts w:hint="eastAsia"/>
        </w:rPr>
        <w:t>贺立垚先生：保荐代表人，自从事投资银行业务以来负责或参与的主要项目包括：</w:t>
      </w:r>
      <w:proofErr w:type="gramStart"/>
      <w:r>
        <w:rPr>
          <w:rFonts w:hint="eastAsia"/>
        </w:rPr>
        <w:t>长盈通</w:t>
      </w:r>
      <w:proofErr w:type="gramEnd"/>
      <w:r>
        <w:rPr>
          <w:rFonts w:hint="eastAsia"/>
        </w:rPr>
        <w:t>IPO</w:t>
      </w:r>
      <w:r>
        <w:rPr>
          <w:rFonts w:hint="eastAsia"/>
        </w:rPr>
        <w:t>、</w:t>
      </w:r>
      <w:proofErr w:type="gramStart"/>
      <w:r>
        <w:rPr>
          <w:rFonts w:hint="eastAsia"/>
        </w:rPr>
        <w:t>三柏硕</w:t>
      </w:r>
      <w:proofErr w:type="gramEnd"/>
      <w:r>
        <w:rPr>
          <w:rFonts w:hint="eastAsia"/>
        </w:rPr>
        <w:t>IPO</w:t>
      </w:r>
      <w:r>
        <w:rPr>
          <w:rFonts w:hint="eastAsia"/>
        </w:rPr>
        <w:t>、三</w:t>
      </w:r>
      <w:proofErr w:type="gramStart"/>
      <w:r>
        <w:rPr>
          <w:rFonts w:hint="eastAsia"/>
        </w:rPr>
        <w:t>峰环境</w:t>
      </w:r>
      <w:proofErr w:type="gramEnd"/>
      <w:r>
        <w:rPr>
          <w:rFonts w:hint="eastAsia"/>
        </w:rPr>
        <w:t>IPO</w:t>
      </w:r>
      <w:r>
        <w:rPr>
          <w:rFonts w:hint="eastAsia"/>
        </w:rPr>
        <w:t>、中国茶叶</w:t>
      </w:r>
      <w:r>
        <w:rPr>
          <w:rFonts w:hint="eastAsia"/>
        </w:rPr>
        <w:t>IPO</w:t>
      </w:r>
      <w:r>
        <w:rPr>
          <w:rFonts w:hint="eastAsia"/>
        </w:rPr>
        <w:t>（在会）、中原特钢重大资产重组、航天长峰非公开发行、航天彩虹非公开发行、中粮糖业非公开发行、新希望公开发行可转换公司债</w:t>
      </w:r>
      <w:proofErr w:type="gramStart"/>
      <w:r>
        <w:rPr>
          <w:rFonts w:hint="eastAsia"/>
        </w:rPr>
        <w:t>券</w:t>
      </w:r>
      <w:proofErr w:type="gramEnd"/>
      <w:r>
        <w:rPr>
          <w:rFonts w:hint="eastAsia"/>
        </w:rPr>
        <w:t>、五矿集团可续期中票等项目，其在保荐业务执业过程中严格遵守《证券发行上市保荐业务管理办法》等有关规定，执业记录良好。</w:t>
      </w:r>
    </w:p>
    <w:sectPr w:rsidR="00B24C41" w:rsidRPr="00B24C4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4C41"/>
    <w:rsid w:val="00002D84"/>
    <w:rsid w:val="00011977"/>
    <w:rsid w:val="000205A1"/>
    <w:rsid w:val="00026115"/>
    <w:rsid w:val="00030D05"/>
    <w:rsid w:val="00031171"/>
    <w:rsid w:val="00034A93"/>
    <w:rsid w:val="00036B5A"/>
    <w:rsid w:val="00042424"/>
    <w:rsid w:val="00042E37"/>
    <w:rsid w:val="00042E86"/>
    <w:rsid w:val="00043044"/>
    <w:rsid w:val="00054FE7"/>
    <w:rsid w:val="000569AB"/>
    <w:rsid w:val="00061998"/>
    <w:rsid w:val="000637F8"/>
    <w:rsid w:val="00071E55"/>
    <w:rsid w:val="000743F4"/>
    <w:rsid w:val="000814CD"/>
    <w:rsid w:val="00084E75"/>
    <w:rsid w:val="00090A95"/>
    <w:rsid w:val="00094022"/>
    <w:rsid w:val="000B5569"/>
    <w:rsid w:val="000B742B"/>
    <w:rsid w:val="000C00F7"/>
    <w:rsid w:val="000C5772"/>
    <w:rsid w:val="000C6C06"/>
    <w:rsid w:val="000D06CD"/>
    <w:rsid w:val="000D5521"/>
    <w:rsid w:val="000D5C6F"/>
    <w:rsid w:val="000D76D2"/>
    <w:rsid w:val="000F6073"/>
    <w:rsid w:val="00106CBB"/>
    <w:rsid w:val="001115D6"/>
    <w:rsid w:val="00112151"/>
    <w:rsid w:val="00114361"/>
    <w:rsid w:val="00116FF2"/>
    <w:rsid w:val="00122DB3"/>
    <w:rsid w:val="00123C11"/>
    <w:rsid w:val="00124705"/>
    <w:rsid w:val="001254D8"/>
    <w:rsid w:val="0012737E"/>
    <w:rsid w:val="00130375"/>
    <w:rsid w:val="0013316E"/>
    <w:rsid w:val="001355F4"/>
    <w:rsid w:val="001375C3"/>
    <w:rsid w:val="00160828"/>
    <w:rsid w:val="00163DC9"/>
    <w:rsid w:val="00175898"/>
    <w:rsid w:val="00183491"/>
    <w:rsid w:val="001864C8"/>
    <w:rsid w:val="00187F9C"/>
    <w:rsid w:val="001924DE"/>
    <w:rsid w:val="0019447A"/>
    <w:rsid w:val="001A2331"/>
    <w:rsid w:val="001B6AE7"/>
    <w:rsid w:val="001C13A4"/>
    <w:rsid w:val="001C6FE9"/>
    <w:rsid w:val="001E34D8"/>
    <w:rsid w:val="001E5909"/>
    <w:rsid w:val="001E7708"/>
    <w:rsid w:val="001F0FCD"/>
    <w:rsid w:val="00204651"/>
    <w:rsid w:val="00212728"/>
    <w:rsid w:val="00232B6C"/>
    <w:rsid w:val="00241485"/>
    <w:rsid w:val="00245114"/>
    <w:rsid w:val="00250DDF"/>
    <w:rsid w:val="00252125"/>
    <w:rsid w:val="0025246A"/>
    <w:rsid w:val="0025506F"/>
    <w:rsid w:val="00256D4B"/>
    <w:rsid w:val="00266470"/>
    <w:rsid w:val="00276505"/>
    <w:rsid w:val="00280BD7"/>
    <w:rsid w:val="00283305"/>
    <w:rsid w:val="00295E6C"/>
    <w:rsid w:val="002A1BA2"/>
    <w:rsid w:val="002A1D37"/>
    <w:rsid w:val="002A49EB"/>
    <w:rsid w:val="002A4A0B"/>
    <w:rsid w:val="002A7795"/>
    <w:rsid w:val="002B1C0C"/>
    <w:rsid w:val="002B640E"/>
    <w:rsid w:val="002B6D6D"/>
    <w:rsid w:val="002C0896"/>
    <w:rsid w:val="002C27EE"/>
    <w:rsid w:val="002C4EC9"/>
    <w:rsid w:val="002D3B3C"/>
    <w:rsid w:val="002E12E4"/>
    <w:rsid w:val="002E7376"/>
    <w:rsid w:val="002F3F86"/>
    <w:rsid w:val="002F72AB"/>
    <w:rsid w:val="002F7E76"/>
    <w:rsid w:val="00300CFA"/>
    <w:rsid w:val="00312299"/>
    <w:rsid w:val="003134F9"/>
    <w:rsid w:val="00314108"/>
    <w:rsid w:val="00334ED8"/>
    <w:rsid w:val="00336706"/>
    <w:rsid w:val="003477EE"/>
    <w:rsid w:val="00351101"/>
    <w:rsid w:val="00355E07"/>
    <w:rsid w:val="00362D15"/>
    <w:rsid w:val="0036776C"/>
    <w:rsid w:val="00373CA7"/>
    <w:rsid w:val="003766EB"/>
    <w:rsid w:val="0038224A"/>
    <w:rsid w:val="00383077"/>
    <w:rsid w:val="003879FE"/>
    <w:rsid w:val="00394CFA"/>
    <w:rsid w:val="0039774F"/>
    <w:rsid w:val="003A266F"/>
    <w:rsid w:val="003B1279"/>
    <w:rsid w:val="003C2631"/>
    <w:rsid w:val="003C64BD"/>
    <w:rsid w:val="003C7182"/>
    <w:rsid w:val="003D5876"/>
    <w:rsid w:val="003E607B"/>
    <w:rsid w:val="003F2226"/>
    <w:rsid w:val="00401E0A"/>
    <w:rsid w:val="00404B9A"/>
    <w:rsid w:val="00405EC9"/>
    <w:rsid w:val="00416682"/>
    <w:rsid w:val="00421628"/>
    <w:rsid w:val="004225A1"/>
    <w:rsid w:val="004270FD"/>
    <w:rsid w:val="004409FD"/>
    <w:rsid w:val="004429BB"/>
    <w:rsid w:val="00443D13"/>
    <w:rsid w:val="004478D2"/>
    <w:rsid w:val="00451C09"/>
    <w:rsid w:val="0046028B"/>
    <w:rsid w:val="00462403"/>
    <w:rsid w:val="0046486F"/>
    <w:rsid w:val="00481B43"/>
    <w:rsid w:val="004872C9"/>
    <w:rsid w:val="004961BE"/>
    <w:rsid w:val="004B5B4D"/>
    <w:rsid w:val="004B6BB9"/>
    <w:rsid w:val="004C08E5"/>
    <w:rsid w:val="004C12AB"/>
    <w:rsid w:val="004D3B33"/>
    <w:rsid w:val="004D4052"/>
    <w:rsid w:val="004E3041"/>
    <w:rsid w:val="004E5253"/>
    <w:rsid w:val="004F53A0"/>
    <w:rsid w:val="00502F78"/>
    <w:rsid w:val="00503BB4"/>
    <w:rsid w:val="00515D69"/>
    <w:rsid w:val="005168F2"/>
    <w:rsid w:val="00517492"/>
    <w:rsid w:val="0052225D"/>
    <w:rsid w:val="0052226D"/>
    <w:rsid w:val="00534D5D"/>
    <w:rsid w:val="00536633"/>
    <w:rsid w:val="0053741D"/>
    <w:rsid w:val="00544C49"/>
    <w:rsid w:val="00546399"/>
    <w:rsid w:val="00546B51"/>
    <w:rsid w:val="00555BDD"/>
    <w:rsid w:val="0055728C"/>
    <w:rsid w:val="00562184"/>
    <w:rsid w:val="00570BBA"/>
    <w:rsid w:val="005764D2"/>
    <w:rsid w:val="00585209"/>
    <w:rsid w:val="00594E8E"/>
    <w:rsid w:val="00597390"/>
    <w:rsid w:val="00597B87"/>
    <w:rsid w:val="005A29B5"/>
    <w:rsid w:val="005A5996"/>
    <w:rsid w:val="005B3507"/>
    <w:rsid w:val="005B4039"/>
    <w:rsid w:val="005C096F"/>
    <w:rsid w:val="005D003C"/>
    <w:rsid w:val="005E092E"/>
    <w:rsid w:val="005E7354"/>
    <w:rsid w:val="005F4711"/>
    <w:rsid w:val="005F7AB3"/>
    <w:rsid w:val="0060080A"/>
    <w:rsid w:val="006154B4"/>
    <w:rsid w:val="006224F8"/>
    <w:rsid w:val="006311BB"/>
    <w:rsid w:val="00631704"/>
    <w:rsid w:val="00632AAB"/>
    <w:rsid w:val="006430F7"/>
    <w:rsid w:val="00650544"/>
    <w:rsid w:val="006522AB"/>
    <w:rsid w:val="0065453F"/>
    <w:rsid w:val="00656129"/>
    <w:rsid w:val="00673863"/>
    <w:rsid w:val="00680BC8"/>
    <w:rsid w:val="00683F4C"/>
    <w:rsid w:val="006913A5"/>
    <w:rsid w:val="00693C41"/>
    <w:rsid w:val="00695332"/>
    <w:rsid w:val="006A3633"/>
    <w:rsid w:val="006B0255"/>
    <w:rsid w:val="006B134B"/>
    <w:rsid w:val="006B19C5"/>
    <w:rsid w:val="006B3B22"/>
    <w:rsid w:val="006C3129"/>
    <w:rsid w:val="006C3A68"/>
    <w:rsid w:val="006C5BEE"/>
    <w:rsid w:val="006C6F51"/>
    <w:rsid w:val="006D0514"/>
    <w:rsid w:val="006D1F71"/>
    <w:rsid w:val="006D6F41"/>
    <w:rsid w:val="006D778A"/>
    <w:rsid w:val="006E4B17"/>
    <w:rsid w:val="006F037C"/>
    <w:rsid w:val="006F3372"/>
    <w:rsid w:val="006F43BE"/>
    <w:rsid w:val="006F4A80"/>
    <w:rsid w:val="00715C25"/>
    <w:rsid w:val="00722866"/>
    <w:rsid w:val="00741EAD"/>
    <w:rsid w:val="00743918"/>
    <w:rsid w:val="00746646"/>
    <w:rsid w:val="00750AE0"/>
    <w:rsid w:val="00752DDB"/>
    <w:rsid w:val="00754F3C"/>
    <w:rsid w:val="00756A3C"/>
    <w:rsid w:val="00761EA4"/>
    <w:rsid w:val="007871C8"/>
    <w:rsid w:val="00790795"/>
    <w:rsid w:val="00791E90"/>
    <w:rsid w:val="00792CF2"/>
    <w:rsid w:val="007A44A0"/>
    <w:rsid w:val="007A575E"/>
    <w:rsid w:val="007A7AEF"/>
    <w:rsid w:val="007B04D6"/>
    <w:rsid w:val="007B0577"/>
    <w:rsid w:val="007B5664"/>
    <w:rsid w:val="007B7C30"/>
    <w:rsid w:val="007C0239"/>
    <w:rsid w:val="007C37EF"/>
    <w:rsid w:val="007C3E62"/>
    <w:rsid w:val="007C6997"/>
    <w:rsid w:val="007D68E2"/>
    <w:rsid w:val="007D6966"/>
    <w:rsid w:val="007D7BAE"/>
    <w:rsid w:val="007E2802"/>
    <w:rsid w:val="007F05E9"/>
    <w:rsid w:val="007F44F4"/>
    <w:rsid w:val="007F4608"/>
    <w:rsid w:val="00804235"/>
    <w:rsid w:val="00807BFA"/>
    <w:rsid w:val="008101D4"/>
    <w:rsid w:val="00816B75"/>
    <w:rsid w:val="0082288D"/>
    <w:rsid w:val="00822FE8"/>
    <w:rsid w:val="00824563"/>
    <w:rsid w:val="00835E15"/>
    <w:rsid w:val="00852FEB"/>
    <w:rsid w:val="008576E8"/>
    <w:rsid w:val="0086042A"/>
    <w:rsid w:val="00861150"/>
    <w:rsid w:val="00862710"/>
    <w:rsid w:val="00863E6F"/>
    <w:rsid w:val="008704A7"/>
    <w:rsid w:val="008721EB"/>
    <w:rsid w:val="00877CC3"/>
    <w:rsid w:val="008805DC"/>
    <w:rsid w:val="0088194B"/>
    <w:rsid w:val="00884C50"/>
    <w:rsid w:val="0088786E"/>
    <w:rsid w:val="008900CF"/>
    <w:rsid w:val="00897299"/>
    <w:rsid w:val="008B105E"/>
    <w:rsid w:val="008B1121"/>
    <w:rsid w:val="008B1DED"/>
    <w:rsid w:val="008B2D68"/>
    <w:rsid w:val="008B3034"/>
    <w:rsid w:val="008B4DE2"/>
    <w:rsid w:val="008B79D8"/>
    <w:rsid w:val="008E6607"/>
    <w:rsid w:val="008E7F89"/>
    <w:rsid w:val="0091092D"/>
    <w:rsid w:val="00920B66"/>
    <w:rsid w:val="00930C6E"/>
    <w:rsid w:val="00936561"/>
    <w:rsid w:val="0094359F"/>
    <w:rsid w:val="009449B0"/>
    <w:rsid w:val="00954D21"/>
    <w:rsid w:val="00957B4D"/>
    <w:rsid w:val="0096177C"/>
    <w:rsid w:val="00966CDE"/>
    <w:rsid w:val="00967105"/>
    <w:rsid w:val="00973A25"/>
    <w:rsid w:val="00973BD1"/>
    <w:rsid w:val="00976212"/>
    <w:rsid w:val="00981D73"/>
    <w:rsid w:val="00984293"/>
    <w:rsid w:val="00985CE2"/>
    <w:rsid w:val="00987D77"/>
    <w:rsid w:val="00994600"/>
    <w:rsid w:val="0099773F"/>
    <w:rsid w:val="009A4595"/>
    <w:rsid w:val="009B16E9"/>
    <w:rsid w:val="009B1EF9"/>
    <w:rsid w:val="009B21F1"/>
    <w:rsid w:val="009B2A9D"/>
    <w:rsid w:val="009B45F8"/>
    <w:rsid w:val="009C16F2"/>
    <w:rsid w:val="009C3234"/>
    <w:rsid w:val="009C39D3"/>
    <w:rsid w:val="009D1B2A"/>
    <w:rsid w:val="009D1CAD"/>
    <w:rsid w:val="009D723A"/>
    <w:rsid w:val="009E04E1"/>
    <w:rsid w:val="009E27DF"/>
    <w:rsid w:val="009E48B2"/>
    <w:rsid w:val="009F7A42"/>
    <w:rsid w:val="00A01EEE"/>
    <w:rsid w:val="00A10252"/>
    <w:rsid w:val="00A124EE"/>
    <w:rsid w:val="00A17179"/>
    <w:rsid w:val="00A31E30"/>
    <w:rsid w:val="00A34C7C"/>
    <w:rsid w:val="00A37480"/>
    <w:rsid w:val="00A40299"/>
    <w:rsid w:val="00A42386"/>
    <w:rsid w:val="00A42F20"/>
    <w:rsid w:val="00A45565"/>
    <w:rsid w:val="00A502E9"/>
    <w:rsid w:val="00A51A3E"/>
    <w:rsid w:val="00A522D4"/>
    <w:rsid w:val="00A5377F"/>
    <w:rsid w:val="00A53FC5"/>
    <w:rsid w:val="00A56A58"/>
    <w:rsid w:val="00A61D7B"/>
    <w:rsid w:val="00A70A66"/>
    <w:rsid w:val="00A712D7"/>
    <w:rsid w:val="00A7560F"/>
    <w:rsid w:val="00A872EF"/>
    <w:rsid w:val="00AA58AB"/>
    <w:rsid w:val="00AA61DB"/>
    <w:rsid w:val="00AC0E57"/>
    <w:rsid w:val="00AC30CE"/>
    <w:rsid w:val="00AC5D87"/>
    <w:rsid w:val="00AC66F0"/>
    <w:rsid w:val="00AD1012"/>
    <w:rsid w:val="00AD473A"/>
    <w:rsid w:val="00AD4E09"/>
    <w:rsid w:val="00AD5656"/>
    <w:rsid w:val="00AE2595"/>
    <w:rsid w:val="00AE67C3"/>
    <w:rsid w:val="00AF6E29"/>
    <w:rsid w:val="00B0008E"/>
    <w:rsid w:val="00B00593"/>
    <w:rsid w:val="00B02AE8"/>
    <w:rsid w:val="00B05F45"/>
    <w:rsid w:val="00B14B7D"/>
    <w:rsid w:val="00B15F86"/>
    <w:rsid w:val="00B17822"/>
    <w:rsid w:val="00B2276A"/>
    <w:rsid w:val="00B24C41"/>
    <w:rsid w:val="00B251F7"/>
    <w:rsid w:val="00B41EBC"/>
    <w:rsid w:val="00B425D6"/>
    <w:rsid w:val="00B4393F"/>
    <w:rsid w:val="00B50451"/>
    <w:rsid w:val="00B50BE3"/>
    <w:rsid w:val="00B55CE1"/>
    <w:rsid w:val="00B565A6"/>
    <w:rsid w:val="00B62FDC"/>
    <w:rsid w:val="00B63374"/>
    <w:rsid w:val="00B66382"/>
    <w:rsid w:val="00B663B6"/>
    <w:rsid w:val="00B67DAF"/>
    <w:rsid w:val="00B813AB"/>
    <w:rsid w:val="00B815C3"/>
    <w:rsid w:val="00B82E22"/>
    <w:rsid w:val="00B8365B"/>
    <w:rsid w:val="00B862F7"/>
    <w:rsid w:val="00B9644F"/>
    <w:rsid w:val="00BA4A35"/>
    <w:rsid w:val="00BB3902"/>
    <w:rsid w:val="00BB3A2A"/>
    <w:rsid w:val="00BB5DB1"/>
    <w:rsid w:val="00BC0659"/>
    <w:rsid w:val="00BC45C3"/>
    <w:rsid w:val="00BD171F"/>
    <w:rsid w:val="00BD7675"/>
    <w:rsid w:val="00BE1296"/>
    <w:rsid w:val="00BE21C8"/>
    <w:rsid w:val="00BF0020"/>
    <w:rsid w:val="00BF1199"/>
    <w:rsid w:val="00BF4A77"/>
    <w:rsid w:val="00C02CB1"/>
    <w:rsid w:val="00C13158"/>
    <w:rsid w:val="00C21A3C"/>
    <w:rsid w:val="00C21F82"/>
    <w:rsid w:val="00C2219B"/>
    <w:rsid w:val="00C22559"/>
    <w:rsid w:val="00C27E5B"/>
    <w:rsid w:val="00C33F24"/>
    <w:rsid w:val="00C43207"/>
    <w:rsid w:val="00C62435"/>
    <w:rsid w:val="00C66760"/>
    <w:rsid w:val="00C66C01"/>
    <w:rsid w:val="00C70896"/>
    <w:rsid w:val="00C82BF1"/>
    <w:rsid w:val="00C84948"/>
    <w:rsid w:val="00C979CD"/>
    <w:rsid w:val="00C97B17"/>
    <w:rsid w:val="00C97F76"/>
    <w:rsid w:val="00CA5DC1"/>
    <w:rsid w:val="00CB527C"/>
    <w:rsid w:val="00CC2754"/>
    <w:rsid w:val="00CC6900"/>
    <w:rsid w:val="00CE68F9"/>
    <w:rsid w:val="00D006C9"/>
    <w:rsid w:val="00D024AF"/>
    <w:rsid w:val="00D1563C"/>
    <w:rsid w:val="00D22856"/>
    <w:rsid w:val="00D2541B"/>
    <w:rsid w:val="00D26257"/>
    <w:rsid w:val="00D2645E"/>
    <w:rsid w:val="00D32689"/>
    <w:rsid w:val="00D62832"/>
    <w:rsid w:val="00D63262"/>
    <w:rsid w:val="00D64C5F"/>
    <w:rsid w:val="00D70102"/>
    <w:rsid w:val="00D73B17"/>
    <w:rsid w:val="00D85AFA"/>
    <w:rsid w:val="00D90AE6"/>
    <w:rsid w:val="00D90C79"/>
    <w:rsid w:val="00DB2BAB"/>
    <w:rsid w:val="00DB3D79"/>
    <w:rsid w:val="00DB723D"/>
    <w:rsid w:val="00DD0C5A"/>
    <w:rsid w:val="00DD0E34"/>
    <w:rsid w:val="00DD1E8F"/>
    <w:rsid w:val="00DD63CA"/>
    <w:rsid w:val="00DF2042"/>
    <w:rsid w:val="00DF2CC7"/>
    <w:rsid w:val="00DF35DB"/>
    <w:rsid w:val="00DF67C9"/>
    <w:rsid w:val="00E05C58"/>
    <w:rsid w:val="00E31208"/>
    <w:rsid w:val="00E37982"/>
    <w:rsid w:val="00E4429F"/>
    <w:rsid w:val="00E52065"/>
    <w:rsid w:val="00E562A6"/>
    <w:rsid w:val="00E6007B"/>
    <w:rsid w:val="00E60330"/>
    <w:rsid w:val="00E61B0C"/>
    <w:rsid w:val="00E70F24"/>
    <w:rsid w:val="00E741EE"/>
    <w:rsid w:val="00E74348"/>
    <w:rsid w:val="00E81B54"/>
    <w:rsid w:val="00E830F4"/>
    <w:rsid w:val="00E858B7"/>
    <w:rsid w:val="00E9239B"/>
    <w:rsid w:val="00E9314A"/>
    <w:rsid w:val="00E94541"/>
    <w:rsid w:val="00E96B8E"/>
    <w:rsid w:val="00E96DCC"/>
    <w:rsid w:val="00EA2664"/>
    <w:rsid w:val="00EB4FCF"/>
    <w:rsid w:val="00EC13D9"/>
    <w:rsid w:val="00EC58CA"/>
    <w:rsid w:val="00ED36F8"/>
    <w:rsid w:val="00EE64DF"/>
    <w:rsid w:val="00EE7D98"/>
    <w:rsid w:val="00EF11BF"/>
    <w:rsid w:val="00F00A18"/>
    <w:rsid w:val="00F04CB8"/>
    <w:rsid w:val="00F10C1D"/>
    <w:rsid w:val="00F142B2"/>
    <w:rsid w:val="00F229C3"/>
    <w:rsid w:val="00F31CE2"/>
    <w:rsid w:val="00F32865"/>
    <w:rsid w:val="00F37333"/>
    <w:rsid w:val="00F4110D"/>
    <w:rsid w:val="00F43340"/>
    <w:rsid w:val="00F43E62"/>
    <w:rsid w:val="00F4573F"/>
    <w:rsid w:val="00F470D9"/>
    <w:rsid w:val="00F52190"/>
    <w:rsid w:val="00F52CAB"/>
    <w:rsid w:val="00F53C94"/>
    <w:rsid w:val="00F61854"/>
    <w:rsid w:val="00F86C53"/>
    <w:rsid w:val="00FA26F0"/>
    <w:rsid w:val="00FA7627"/>
    <w:rsid w:val="00FC2220"/>
    <w:rsid w:val="00FC34DC"/>
    <w:rsid w:val="00FC4DE8"/>
    <w:rsid w:val="00FD4C00"/>
    <w:rsid w:val="00FD5E0B"/>
    <w:rsid w:val="00FE0402"/>
    <w:rsid w:val="00FE0BB9"/>
    <w:rsid w:val="00FE121D"/>
    <w:rsid w:val="00FE441C"/>
    <w:rsid w:val="00FE4A0C"/>
    <w:rsid w:val="00FF0068"/>
    <w:rsid w:val="00FF16F9"/>
    <w:rsid w:val="00FF19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402E46"/>
  <w15:chartTrackingRefBased/>
  <w15:docId w15:val="{57BEC6D0-765F-46D6-AF00-1504559DF8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24C41"/>
    <w:pPr>
      <w:widowControl w:val="0"/>
      <w:spacing w:after="0" w:line="240" w:lineRule="auto"/>
      <w:jc w:val="both"/>
    </w:pPr>
    <w:rPr>
      <w:rFonts w:ascii="Times New Roman" w:eastAsia="宋体" w:hAnsi="Times New Roman"/>
      <w:sz w:val="24"/>
      <w:szCs w:val="21"/>
      <w14:ligatures w14:val="none"/>
    </w:rPr>
  </w:style>
  <w:style w:type="paragraph" w:styleId="1">
    <w:name w:val="heading 1"/>
    <w:basedOn w:val="a"/>
    <w:next w:val="a"/>
    <w:link w:val="10"/>
    <w:uiPriority w:val="9"/>
    <w:qFormat/>
    <w:rsid w:val="00B24C41"/>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B24C41"/>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B24C41"/>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B24C41"/>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B24C41"/>
    <w:pPr>
      <w:keepNext/>
      <w:keepLines/>
      <w:spacing w:before="80" w:after="40"/>
      <w:outlineLvl w:val="4"/>
    </w:pPr>
    <w:rPr>
      <w:rFonts w:cstheme="majorBidi"/>
      <w:color w:val="0F4761" w:themeColor="accent1" w:themeShade="BF"/>
    </w:rPr>
  </w:style>
  <w:style w:type="paragraph" w:styleId="6">
    <w:name w:val="heading 6"/>
    <w:basedOn w:val="a"/>
    <w:next w:val="a"/>
    <w:link w:val="60"/>
    <w:uiPriority w:val="9"/>
    <w:semiHidden/>
    <w:unhideWhenUsed/>
    <w:qFormat/>
    <w:rsid w:val="00B24C41"/>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B24C41"/>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B24C41"/>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B24C41"/>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B24C41"/>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B24C41"/>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B24C41"/>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B24C41"/>
    <w:rPr>
      <w:rFonts w:cstheme="majorBidi"/>
      <w:color w:val="0F4761" w:themeColor="accent1" w:themeShade="BF"/>
      <w:sz w:val="28"/>
      <w:szCs w:val="28"/>
    </w:rPr>
  </w:style>
  <w:style w:type="character" w:customStyle="1" w:styleId="50">
    <w:name w:val="标题 5 字符"/>
    <w:basedOn w:val="a0"/>
    <w:link w:val="5"/>
    <w:uiPriority w:val="9"/>
    <w:semiHidden/>
    <w:rsid w:val="00B24C41"/>
    <w:rPr>
      <w:rFonts w:cstheme="majorBidi"/>
      <w:color w:val="0F4761" w:themeColor="accent1" w:themeShade="BF"/>
      <w:sz w:val="24"/>
    </w:rPr>
  </w:style>
  <w:style w:type="character" w:customStyle="1" w:styleId="60">
    <w:name w:val="标题 6 字符"/>
    <w:basedOn w:val="a0"/>
    <w:link w:val="6"/>
    <w:uiPriority w:val="9"/>
    <w:semiHidden/>
    <w:rsid w:val="00B24C41"/>
    <w:rPr>
      <w:rFonts w:cstheme="majorBidi"/>
      <w:b/>
      <w:bCs/>
      <w:color w:val="0F4761" w:themeColor="accent1" w:themeShade="BF"/>
    </w:rPr>
  </w:style>
  <w:style w:type="character" w:customStyle="1" w:styleId="70">
    <w:name w:val="标题 7 字符"/>
    <w:basedOn w:val="a0"/>
    <w:link w:val="7"/>
    <w:uiPriority w:val="9"/>
    <w:semiHidden/>
    <w:rsid w:val="00B24C41"/>
    <w:rPr>
      <w:rFonts w:cstheme="majorBidi"/>
      <w:b/>
      <w:bCs/>
      <w:color w:val="595959" w:themeColor="text1" w:themeTint="A6"/>
    </w:rPr>
  </w:style>
  <w:style w:type="character" w:customStyle="1" w:styleId="80">
    <w:name w:val="标题 8 字符"/>
    <w:basedOn w:val="a0"/>
    <w:link w:val="8"/>
    <w:uiPriority w:val="9"/>
    <w:semiHidden/>
    <w:rsid w:val="00B24C41"/>
    <w:rPr>
      <w:rFonts w:cstheme="majorBidi"/>
      <w:color w:val="595959" w:themeColor="text1" w:themeTint="A6"/>
    </w:rPr>
  </w:style>
  <w:style w:type="character" w:customStyle="1" w:styleId="90">
    <w:name w:val="标题 9 字符"/>
    <w:basedOn w:val="a0"/>
    <w:link w:val="9"/>
    <w:uiPriority w:val="9"/>
    <w:semiHidden/>
    <w:rsid w:val="00B24C41"/>
    <w:rPr>
      <w:rFonts w:eastAsiaTheme="majorEastAsia" w:cstheme="majorBidi"/>
      <w:color w:val="595959" w:themeColor="text1" w:themeTint="A6"/>
    </w:rPr>
  </w:style>
  <w:style w:type="paragraph" w:styleId="a3">
    <w:name w:val="Title"/>
    <w:basedOn w:val="a"/>
    <w:next w:val="a"/>
    <w:link w:val="a4"/>
    <w:uiPriority w:val="10"/>
    <w:qFormat/>
    <w:rsid w:val="00B24C41"/>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B24C41"/>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B24C41"/>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B24C41"/>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B24C41"/>
    <w:pPr>
      <w:spacing w:before="160"/>
      <w:jc w:val="center"/>
    </w:pPr>
    <w:rPr>
      <w:i/>
      <w:iCs/>
      <w:color w:val="404040" w:themeColor="text1" w:themeTint="BF"/>
    </w:rPr>
  </w:style>
  <w:style w:type="character" w:customStyle="1" w:styleId="a8">
    <w:name w:val="引用 字符"/>
    <w:basedOn w:val="a0"/>
    <w:link w:val="a7"/>
    <w:uiPriority w:val="29"/>
    <w:rsid w:val="00B24C41"/>
    <w:rPr>
      <w:i/>
      <w:iCs/>
      <w:color w:val="404040" w:themeColor="text1" w:themeTint="BF"/>
    </w:rPr>
  </w:style>
  <w:style w:type="paragraph" w:styleId="a9">
    <w:name w:val="List Paragraph"/>
    <w:basedOn w:val="a"/>
    <w:uiPriority w:val="34"/>
    <w:qFormat/>
    <w:rsid w:val="00B24C41"/>
    <w:pPr>
      <w:ind w:left="720"/>
      <w:contextualSpacing/>
    </w:pPr>
  </w:style>
  <w:style w:type="character" w:styleId="aa">
    <w:name w:val="Intense Emphasis"/>
    <w:basedOn w:val="a0"/>
    <w:uiPriority w:val="21"/>
    <w:qFormat/>
    <w:rsid w:val="00B24C41"/>
    <w:rPr>
      <w:i/>
      <w:iCs/>
      <w:color w:val="0F4761" w:themeColor="accent1" w:themeShade="BF"/>
    </w:rPr>
  </w:style>
  <w:style w:type="paragraph" w:styleId="ab">
    <w:name w:val="Intense Quote"/>
    <w:basedOn w:val="a"/>
    <w:next w:val="a"/>
    <w:link w:val="ac"/>
    <w:uiPriority w:val="30"/>
    <w:qFormat/>
    <w:rsid w:val="00B24C4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B24C41"/>
    <w:rPr>
      <w:i/>
      <w:iCs/>
      <w:color w:val="0F4761" w:themeColor="accent1" w:themeShade="BF"/>
    </w:rPr>
  </w:style>
  <w:style w:type="character" w:styleId="ad">
    <w:name w:val="Intense Reference"/>
    <w:basedOn w:val="a0"/>
    <w:uiPriority w:val="32"/>
    <w:qFormat/>
    <w:rsid w:val="00B24C4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282</TotalTime>
  <Pages>2</Pages>
  <Words>128</Words>
  <Characters>732</Characters>
  <Application>Microsoft Office Word</Application>
  <DocSecurity>0</DocSecurity>
  <Lines>6</Lines>
  <Paragraphs>1</Paragraphs>
  <ScaleCrop>false</ScaleCrop>
  <Company/>
  <LinksUpToDate>false</LinksUpToDate>
  <CharactersWithSpaces>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e24628</dc:creator>
  <cp:keywords/>
  <dc:description/>
  <cp:lastModifiedBy>e24628</cp:lastModifiedBy>
  <cp:revision>6</cp:revision>
  <dcterms:created xsi:type="dcterms:W3CDTF">2024-12-12T02:12:00Z</dcterms:created>
  <dcterms:modified xsi:type="dcterms:W3CDTF">2024-12-13T05:32:00Z</dcterms:modified>
</cp:coreProperties>
</file>