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9DD99D" w14:textId="77777777" w:rsidR="00484EDF" w:rsidRDefault="00484EDF" w:rsidP="00484EDF">
      <w:pPr>
        <w:spacing w:line="900" w:lineRule="exact"/>
        <w:jc w:val="center"/>
        <w:rPr>
          <w:rFonts w:eastAsia="黑体" w:cs="Times New Roman"/>
          <w:b/>
          <w:color w:val="000000"/>
          <w:sz w:val="44"/>
          <w:szCs w:val="44"/>
        </w:rPr>
      </w:pPr>
      <w:bookmarkStart w:id="0" w:name="_Hlk51777287"/>
      <w:r>
        <w:rPr>
          <w:rFonts w:eastAsia="黑体" w:cs="Times New Roman"/>
          <w:b/>
          <w:color w:val="000000"/>
          <w:sz w:val="44"/>
          <w:szCs w:val="44"/>
        </w:rPr>
        <w:t>中信建投证券股份有限公司</w:t>
      </w:r>
    </w:p>
    <w:bookmarkEnd w:id="0"/>
    <w:p w14:paraId="0AB258B8" w14:textId="77777777" w:rsidR="00484EDF" w:rsidRDefault="00484EDF" w:rsidP="00484EDF">
      <w:pPr>
        <w:spacing w:line="900" w:lineRule="exact"/>
        <w:jc w:val="center"/>
        <w:rPr>
          <w:rFonts w:eastAsia="黑体" w:cs="Times New Roman"/>
          <w:b/>
          <w:color w:val="000000"/>
          <w:sz w:val="44"/>
          <w:szCs w:val="44"/>
        </w:rPr>
      </w:pPr>
    </w:p>
    <w:p w14:paraId="770247E8" w14:textId="77777777" w:rsidR="00484EDF" w:rsidRDefault="00484EDF" w:rsidP="00484EDF">
      <w:pPr>
        <w:spacing w:line="900" w:lineRule="exact"/>
        <w:jc w:val="center"/>
        <w:rPr>
          <w:rFonts w:eastAsia="黑体" w:cs="Times New Roman"/>
          <w:b/>
          <w:color w:val="000000"/>
          <w:sz w:val="44"/>
          <w:szCs w:val="44"/>
        </w:rPr>
      </w:pPr>
      <w:r>
        <w:rPr>
          <w:rFonts w:eastAsia="黑体" w:cs="Times New Roman"/>
          <w:b/>
          <w:color w:val="000000"/>
          <w:sz w:val="44"/>
          <w:szCs w:val="44"/>
        </w:rPr>
        <w:t>关于</w:t>
      </w:r>
    </w:p>
    <w:p w14:paraId="2D8D90E9" w14:textId="77777777" w:rsidR="00484EDF" w:rsidRPr="006F6537" w:rsidRDefault="00484EDF" w:rsidP="00484EDF">
      <w:pPr>
        <w:spacing w:line="900" w:lineRule="exact"/>
        <w:jc w:val="center"/>
        <w:rPr>
          <w:rFonts w:eastAsia="黑体" w:cs="Times New Roman"/>
          <w:b/>
          <w:color w:val="000000"/>
          <w:sz w:val="44"/>
          <w:szCs w:val="44"/>
        </w:rPr>
      </w:pPr>
    </w:p>
    <w:p w14:paraId="37BCCD57" w14:textId="77777777" w:rsidR="00484EDF" w:rsidRPr="00484EDF" w:rsidRDefault="00484EDF" w:rsidP="00484EDF">
      <w:pPr>
        <w:spacing w:line="900" w:lineRule="exact"/>
        <w:jc w:val="center"/>
        <w:rPr>
          <w:rFonts w:eastAsia="黑体" w:cs="Times New Roman"/>
          <w:b/>
          <w:color w:val="000000"/>
          <w:sz w:val="44"/>
          <w:szCs w:val="44"/>
        </w:rPr>
      </w:pPr>
      <w:r w:rsidRPr="00484EDF">
        <w:rPr>
          <w:rFonts w:eastAsia="黑体" w:cs="Times New Roman" w:hint="eastAsia"/>
          <w:b/>
          <w:color w:val="000000"/>
          <w:sz w:val="44"/>
          <w:szCs w:val="44"/>
        </w:rPr>
        <w:t>北京京城机电股份有限公司</w:t>
      </w:r>
    </w:p>
    <w:p w14:paraId="45AC5CE6" w14:textId="70C5C8AA" w:rsidR="00484EDF" w:rsidRDefault="00110703" w:rsidP="00484EDF">
      <w:pPr>
        <w:spacing w:line="900" w:lineRule="exact"/>
        <w:jc w:val="center"/>
        <w:rPr>
          <w:rFonts w:eastAsia="黑体" w:cs="Times New Roman"/>
          <w:b/>
          <w:color w:val="000000"/>
          <w:sz w:val="44"/>
          <w:szCs w:val="44"/>
        </w:rPr>
      </w:pPr>
      <w:r w:rsidRPr="00110703">
        <w:rPr>
          <w:rFonts w:eastAsia="黑体" w:cs="Times New Roman"/>
          <w:b/>
          <w:color w:val="000000"/>
          <w:sz w:val="44"/>
          <w:szCs w:val="44"/>
        </w:rPr>
        <w:t>2023</w:t>
      </w:r>
      <w:r w:rsidRPr="00110703">
        <w:rPr>
          <w:rFonts w:eastAsia="黑体" w:cs="Times New Roman"/>
          <w:b/>
          <w:color w:val="000000"/>
          <w:sz w:val="44"/>
          <w:szCs w:val="44"/>
        </w:rPr>
        <w:t>年限制性股票激励计划</w:t>
      </w:r>
    </w:p>
    <w:p w14:paraId="733F4CB4" w14:textId="4EC5A1EF" w:rsidR="008A42CD" w:rsidRDefault="00C175A7" w:rsidP="00484EDF">
      <w:pPr>
        <w:spacing w:line="900" w:lineRule="exact"/>
        <w:jc w:val="center"/>
        <w:rPr>
          <w:rFonts w:eastAsia="黑体" w:cs="Times New Roman"/>
          <w:b/>
          <w:color w:val="000000"/>
          <w:sz w:val="44"/>
          <w:szCs w:val="44"/>
        </w:rPr>
      </w:pPr>
      <w:r>
        <w:rPr>
          <w:rFonts w:eastAsia="黑体" w:cs="Times New Roman" w:hint="eastAsia"/>
          <w:b/>
          <w:color w:val="000000"/>
          <w:sz w:val="44"/>
          <w:szCs w:val="44"/>
        </w:rPr>
        <w:t>调整及</w:t>
      </w:r>
      <w:r w:rsidR="008A42CD">
        <w:rPr>
          <w:rFonts w:eastAsia="黑体" w:cs="Times New Roman" w:hint="eastAsia"/>
          <w:b/>
          <w:color w:val="000000"/>
          <w:sz w:val="44"/>
          <w:szCs w:val="44"/>
        </w:rPr>
        <w:t>首次授予</w:t>
      </w:r>
      <w:r>
        <w:rPr>
          <w:rFonts w:eastAsia="黑体" w:cs="Times New Roman" w:hint="eastAsia"/>
          <w:b/>
          <w:color w:val="000000"/>
          <w:sz w:val="44"/>
          <w:szCs w:val="44"/>
        </w:rPr>
        <w:t>相关</w:t>
      </w:r>
      <w:r w:rsidR="008A42CD">
        <w:rPr>
          <w:rFonts w:eastAsia="黑体" w:cs="Times New Roman" w:hint="eastAsia"/>
          <w:b/>
          <w:color w:val="000000"/>
          <w:sz w:val="44"/>
          <w:szCs w:val="44"/>
        </w:rPr>
        <w:t>事项</w:t>
      </w:r>
    </w:p>
    <w:p w14:paraId="0074B0A9" w14:textId="77777777" w:rsidR="00484EDF" w:rsidRPr="008A42CD" w:rsidRDefault="00484EDF" w:rsidP="00484EDF">
      <w:pPr>
        <w:spacing w:line="900" w:lineRule="exact"/>
        <w:jc w:val="center"/>
        <w:rPr>
          <w:rFonts w:eastAsia="黑体" w:cs="Times New Roman"/>
          <w:b/>
          <w:color w:val="000000"/>
          <w:sz w:val="44"/>
          <w:szCs w:val="44"/>
        </w:rPr>
      </w:pPr>
    </w:p>
    <w:p w14:paraId="17A9F35A" w14:textId="77777777" w:rsidR="00484EDF" w:rsidRDefault="00484EDF" w:rsidP="00484EDF">
      <w:pPr>
        <w:spacing w:line="900" w:lineRule="exact"/>
        <w:jc w:val="center"/>
        <w:rPr>
          <w:rFonts w:eastAsia="黑体" w:cs="Times New Roman"/>
          <w:b/>
          <w:color w:val="000000"/>
          <w:sz w:val="44"/>
          <w:szCs w:val="44"/>
        </w:rPr>
      </w:pPr>
      <w:r>
        <w:rPr>
          <w:rFonts w:eastAsia="黑体" w:cs="Times New Roman"/>
          <w:b/>
          <w:color w:val="000000"/>
          <w:sz w:val="44"/>
          <w:szCs w:val="44"/>
        </w:rPr>
        <w:t>之</w:t>
      </w:r>
    </w:p>
    <w:p w14:paraId="6DE980C3" w14:textId="77777777" w:rsidR="00484EDF" w:rsidRDefault="00484EDF" w:rsidP="00484EDF">
      <w:pPr>
        <w:spacing w:line="900" w:lineRule="exact"/>
        <w:jc w:val="center"/>
        <w:rPr>
          <w:rFonts w:eastAsia="黑体" w:cs="Times New Roman"/>
          <w:b/>
          <w:color w:val="000000"/>
          <w:sz w:val="44"/>
          <w:szCs w:val="44"/>
        </w:rPr>
      </w:pPr>
    </w:p>
    <w:p w14:paraId="31FD9F9B" w14:textId="112A39D2" w:rsidR="00484EDF" w:rsidRDefault="00484EDF" w:rsidP="00484EDF">
      <w:pPr>
        <w:spacing w:line="900" w:lineRule="exact"/>
        <w:jc w:val="center"/>
        <w:rPr>
          <w:rFonts w:cs="Times New Roman"/>
          <w:b/>
          <w:color w:val="000000"/>
          <w:sz w:val="44"/>
          <w:szCs w:val="44"/>
        </w:rPr>
      </w:pPr>
      <w:bookmarkStart w:id="1" w:name="_Hlk51777306"/>
      <w:r>
        <w:rPr>
          <w:rFonts w:eastAsia="黑体" w:cs="Times New Roman"/>
          <w:b/>
          <w:color w:val="000000"/>
          <w:sz w:val="44"/>
          <w:szCs w:val="44"/>
        </w:rPr>
        <w:t>独立财务顾问</w:t>
      </w:r>
      <w:r w:rsidR="007E4C08">
        <w:rPr>
          <w:rFonts w:eastAsia="黑体" w:cs="Times New Roman" w:hint="eastAsia"/>
          <w:b/>
          <w:color w:val="000000"/>
          <w:sz w:val="44"/>
          <w:szCs w:val="44"/>
        </w:rPr>
        <w:t>报告</w:t>
      </w:r>
    </w:p>
    <w:bookmarkEnd w:id="1"/>
    <w:p w14:paraId="283248EC" w14:textId="77777777" w:rsidR="00484EDF" w:rsidRDefault="00484EDF" w:rsidP="00484EDF">
      <w:pPr>
        <w:overflowPunct w:val="0"/>
        <w:autoSpaceDE w:val="0"/>
        <w:autoSpaceDN w:val="0"/>
        <w:adjustRightInd w:val="0"/>
        <w:jc w:val="center"/>
        <w:rPr>
          <w:rFonts w:cs="Times New Roman"/>
          <w:color w:val="000000"/>
          <w:sz w:val="30"/>
          <w:szCs w:val="30"/>
        </w:rPr>
      </w:pPr>
    </w:p>
    <w:p w14:paraId="2C245815" w14:textId="77777777" w:rsidR="00484EDF" w:rsidRDefault="00484EDF" w:rsidP="00484EDF">
      <w:pPr>
        <w:overflowPunct w:val="0"/>
        <w:autoSpaceDE w:val="0"/>
        <w:autoSpaceDN w:val="0"/>
        <w:adjustRightInd w:val="0"/>
        <w:jc w:val="center"/>
        <w:rPr>
          <w:rFonts w:cs="Times New Roman"/>
          <w:color w:val="000000"/>
          <w:sz w:val="30"/>
          <w:szCs w:val="30"/>
        </w:rPr>
      </w:pPr>
    </w:p>
    <w:p w14:paraId="0953E903" w14:textId="77777777" w:rsidR="00484EDF" w:rsidRDefault="00484EDF" w:rsidP="00484EDF">
      <w:pPr>
        <w:overflowPunct w:val="0"/>
        <w:autoSpaceDE w:val="0"/>
        <w:autoSpaceDN w:val="0"/>
        <w:adjustRightInd w:val="0"/>
        <w:spacing w:afterLines="100" w:after="312"/>
        <w:jc w:val="center"/>
        <w:rPr>
          <w:rFonts w:eastAsia="黑体" w:cs="Times New Roman"/>
          <w:bCs/>
          <w:color w:val="000000"/>
          <w:sz w:val="18"/>
          <w:szCs w:val="18"/>
          <w:lang w:val="zh-CN"/>
        </w:rPr>
      </w:pPr>
      <w:r>
        <w:rPr>
          <w:rFonts w:eastAsia="黑体" w:cs="Times New Roman"/>
          <w:color w:val="000000"/>
          <w:sz w:val="30"/>
          <w:szCs w:val="30"/>
        </w:rPr>
        <w:t>独立财务顾问</w:t>
      </w:r>
    </w:p>
    <w:p w14:paraId="731EC139" w14:textId="77777777" w:rsidR="00484EDF" w:rsidRDefault="00484EDF" w:rsidP="00484EDF">
      <w:pPr>
        <w:overflowPunct w:val="0"/>
        <w:autoSpaceDE w:val="0"/>
        <w:autoSpaceDN w:val="0"/>
        <w:adjustRightInd w:val="0"/>
        <w:jc w:val="center"/>
        <w:rPr>
          <w:rFonts w:cs="Times New Roman"/>
          <w:color w:val="000000"/>
          <w:sz w:val="30"/>
          <w:szCs w:val="30"/>
        </w:rPr>
      </w:pPr>
      <w:r>
        <w:rPr>
          <w:rFonts w:cs="Times New Roman"/>
          <w:noProof/>
          <w:color w:val="000000"/>
        </w:rPr>
        <w:drawing>
          <wp:inline distT="0" distB="0" distL="0" distR="0" wp14:anchorId="398659D0" wp14:editId="72304186">
            <wp:extent cx="3460750" cy="514350"/>
            <wp:effectExtent l="0" t="0" r="0" b="0"/>
            <wp:docPr id="1" name="图片 2" descr="说明: 383745875867053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38374587586705378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0750" cy="514350"/>
                    </a:xfrm>
                    <a:prstGeom prst="rect">
                      <a:avLst/>
                    </a:prstGeom>
                    <a:noFill/>
                    <a:ln>
                      <a:noFill/>
                    </a:ln>
                  </pic:spPr>
                </pic:pic>
              </a:graphicData>
            </a:graphic>
          </wp:inline>
        </w:drawing>
      </w:r>
    </w:p>
    <w:p w14:paraId="3A831310" w14:textId="2F3380EA" w:rsidR="00484EDF" w:rsidRDefault="00484EDF" w:rsidP="00484EDF">
      <w:pPr>
        <w:adjustRightInd w:val="0"/>
        <w:snapToGrid w:val="0"/>
        <w:spacing w:beforeLines="50" w:before="156" w:afterLines="50" w:after="156"/>
        <w:jc w:val="center"/>
        <w:rPr>
          <w:rFonts w:eastAsia="黑体" w:cs="Times New Roman"/>
          <w:color w:val="000000"/>
          <w:sz w:val="30"/>
          <w:szCs w:val="30"/>
        </w:rPr>
      </w:pPr>
      <w:r>
        <w:rPr>
          <w:rFonts w:eastAsia="黑体" w:cs="Times New Roman"/>
          <w:color w:val="000000"/>
          <w:sz w:val="30"/>
          <w:szCs w:val="30"/>
        </w:rPr>
        <w:t>二零二</w:t>
      </w:r>
      <w:r w:rsidR="00815947">
        <w:rPr>
          <w:rFonts w:eastAsia="黑体" w:cs="Times New Roman" w:hint="eastAsia"/>
          <w:color w:val="000000"/>
          <w:sz w:val="30"/>
          <w:szCs w:val="30"/>
        </w:rPr>
        <w:t>三</w:t>
      </w:r>
      <w:r>
        <w:rPr>
          <w:rFonts w:eastAsia="黑体" w:cs="Times New Roman"/>
          <w:color w:val="000000"/>
          <w:sz w:val="30"/>
          <w:szCs w:val="30"/>
        </w:rPr>
        <w:t>年</w:t>
      </w:r>
      <w:r w:rsidR="008A42CD">
        <w:rPr>
          <w:rFonts w:eastAsia="黑体" w:cs="Times New Roman" w:hint="eastAsia"/>
          <w:color w:val="000000"/>
          <w:sz w:val="30"/>
          <w:szCs w:val="30"/>
        </w:rPr>
        <w:t>十</w:t>
      </w:r>
      <w:r w:rsidR="001D6C53">
        <w:rPr>
          <w:rFonts w:eastAsia="黑体" w:cs="Times New Roman" w:hint="eastAsia"/>
          <w:color w:val="000000"/>
          <w:sz w:val="30"/>
          <w:szCs w:val="30"/>
        </w:rPr>
        <w:t>一</w:t>
      </w:r>
      <w:r>
        <w:rPr>
          <w:rFonts w:eastAsia="黑体" w:cs="Times New Roman"/>
          <w:color w:val="000000"/>
          <w:sz w:val="30"/>
          <w:szCs w:val="30"/>
        </w:rPr>
        <w:t>月</w:t>
      </w:r>
    </w:p>
    <w:p w14:paraId="011D0E6A" w14:textId="1B55ABDC" w:rsidR="009E5B93" w:rsidRPr="00291B29" w:rsidRDefault="009E5B93" w:rsidP="009E5B93">
      <w:pPr>
        <w:adjustRightInd w:val="0"/>
        <w:snapToGrid w:val="0"/>
        <w:spacing w:beforeLines="50" w:before="156" w:afterLines="50" w:after="156" w:line="360" w:lineRule="auto"/>
        <w:jc w:val="center"/>
        <w:outlineLvl w:val="0"/>
        <w:rPr>
          <w:rFonts w:ascii="Times New Roman" w:eastAsia="黑体" w:hAnsi="Times New Roman" w:cs="Times New Roman"/>
          <w:b/>
          <w:bCs/>
          <w:sz w:val="32"/>
          <w:szCs w:val="20"/>
        </w:rPr>
      </w:pPr>
      <w:bookmarkStart w:id="2" w:name="_Toc146092904"/>
      <w:bookmarkStart w:id="3" w:name="_Toc149731966"/>
      <w:bookmarkStart w:id="4" w:name="_Toc149745103"/>
      <w:r w:rsidRPr="00291B29">
        <w:rPr>
          <w:rFonts w:ascii="Times New Roman" w:eastAsia="黑体" w:hAnsi="Times New Roman" w:cs="Times New Roman" w:hint="eastAsia"/>
          <w:b/>
          <w:bCs/>
          <w:sz w:val="32"/>
          <w:szCs w:val="20"/>
        </w:rPr>
        <w:lastRenderedPageBreak/>
        <w:t>目</w:t>
      </w:r>
      <w:r w:rsidR="00291B29" w:rsidRPr="00291B29">
        <w:rPr>
          <w:rFonts w:ascii="Times New Roman" w:eastAsia="黑体" w:hAnsi="Times New Roman" w:cs="Times New Roman" w:hint="eastAsia"/>
          <w:b/>
          <w:bCs/>
          <w:sz w:val="32"/>
          <w:szCs w:val="20"/>
        </w:rPr>
        <w:t xml:space="preserve"> </w:t>
      </w:r>
      <w:r w:rsidRPr="00291B29">
        <w:rPr>
          <w:rFonts w:ascii="Times New Roman" w:eastAsia="黑体" w:hAnsi="Times New Roman" w:cs="Times New Roman" w:hint="eastAsia"/>
          <w:b/>
          <w:bCs/>
          <w:sz w:val="32"/>
          <w:szCs w:val="20"/>
        </w:rPr>
        <w:t>录</w:t>
      </w:r>
      <w:bookmarkEnd w:id="2"/>
      <w:bookmarkEnd w:id="3"/>
      <w:bookmarkEnd w:id="4"/>
    </w:p>
    <w:sdt>
      <w:sdtPr>
        <w:rPr>
          <w:rFonts w:asciiTheme="minorHAnsi" w:eastAsiaTheme="minorEastAsia" w:hAnsiTheme="minorHAnsi" w:cstheme="minorBidi"/>
          <w:b w:val="0"/>
          <w:bCs w:val="0"/>
          <w:noProof w:val="0"/>
          <w:sz w:val="21"/>
          <w:szCs w:val="22"/>
          <w:lang w:val="zh-CN"/>
        </w:rPr>
        <w:id w:val="-1914153108"/>
        <w:docPartObj>
          <w:docPartGallery w:val="Table of Contents"/>
          <w:docPartUnique/>
        </w:docPartObj>
      </w:sdtPr>
      <w:sdtContent>
        <w:p w14:paraId="2100620F" w14:textId="4AA40EE1" w:rsidR="00933A27" w:rsidRPr="00933A27" w:rsidRDefault="00DA2F03">
          <w:pPr>
            <w:pStyle w:val="TOC1"/>
            <w:rPr>
              <w:rFonts w:ascii="Times New Roman" w:eastAsiaTheme="minorEastAsia" w:hAnsi="Times New Roman"/>
              <w:b w:val="0"/>
              <w:bCs w:val="0"/>
              <w:sz w:val="21"/>
              <w:szCs w:val="22"/>
              <w14:ligatures w14:val="standardContextual"/>
            </w:rPr>
          </w:pPr>
          <w:r w:rsidRPr="00C37512">
            <w:fldChar w:fldCharType="begin"/>
          </w:r>
          <w:r w:rsidRPr="00C37512">
            <w:instrText xml:space="preserve"> TOC \o "1-3" \h \z \u </w:instrText>
          </w:r>
          <w:r w:rsidRPr="00C37512">
            <w:fldChar w:fldCharType="separate"/>
          </w:r>
        </w:p>
        <w:p w14:paraId="26BEA8F3" w14:textId="52AEE390" w:rsidR="00933A27" w:rsidRPr="00933A27" w:rsidRDefault="00000000">
          <w:pPr>
            <w:pStyle w:val="TOC1"/>
            <w:rPr>
              <w:rFonts w:ascii="Times New Roman" w:eastAsiaTheme="minorEastAsia" w:hAnsi="Times New Roman"/>
              <w:b w:val="0"/>
              <w:bCs w:val="0"/>
              <w:sz w:val="21"/>
              <w:szCs w:val="22"/>
              <w14:ligatures w14:val="standardContextual"/>
            </w:rPr>
          </w:pPr>
          <w:hyperlink w:anchor="_Toc149745104" w:history="1">
            <w:r w:rsidR="00933A27" w:rsidRPr="00933A27">
              <w:rPr>
                <w:rStyle w:val="af6"/>
                <w:rFonts w:ascii="Times New Roman" w:eastAsia="黑体" w:hAnsi="Times New Roman"/>
              </w:rPr>
              <w:t>第一节</w:t>
            </w:r>
            <w:r w:rsidR="00933A27" w:rsidRPr="00933A27">
              <w:rPr>
                <w:rStyle w:val="af6"/>
                <w:rFonts w:ascii="Times New Roman" w:eastAsia="黑体" w:hAnsi="Times New Roman"/>
              </w:rPr>
              <w:t xml:space="preserve"> </w:t>
            </w:r>
            <w:r w:rsidR="00933A27" w:rsidRPr="00933A27">
              <w:rPr>
                <w:rStyle w:val="af6"/>
                <w:rFonts w:ascii="Times New Roman" w:eastAsia="黑体" w:hAnsi="Times New Roman"/>
              </w:rPr>
              <w:t>释义</w:t>
            </w:r>
            <w:r w:rsidR="00933A27" w:rsidRPr="00933A27">
              <w:rPr>
                <w:rFonts w:ascii="Times New Roman" w:hAnsi="Times New Roman"/>
                <w:webHidden/>
              </w:rPr>
              <w:tab/>
            </w:r>
            <w:r w:rsidR="00933A27" w:rsidRPr="00933A27">
              <w:rPr>
                <w:rFonts w:ascii="Times New Roman" w:hAnsi="Times New Roman"/>
                <w:webHidden/>
              </w:rPr>
              <w:fldChar w:fldCharType="begin"/>
            </w:r>
            <w:r w:rsidR="00933A27" w:rsidRPr="00933A27">
              <w:rPr>
                <w:rFonts w:ascii="Times New Roman" w:hAnsi="Times New Roman"/>
                <w:webHidden/>
              </w:rPr>
              <w:instrText xml:space="preserve"> PAGEREF _Toc149745104 \h </w:instrText>
            </w:r>
            <w:r w:rsidR="00933A27" w:rsidRPr="00933A27">
              <w:rPr>
                <w:rFonts w:ascii="Times New Roman" w:hAnsi="Times New Roman"/>
                <w:webHidden/>
              </w:rPr>
            </w:r>
            <w:r w:rsidR="00933A27" w:rsidRPr="00933A27">
              <w:rPr>
                <w:rFonts w:ascii="Times New Roman" w:hAnsi="Times New Roman"/>
                <w:webHidden/>
              </w:rPr>
              <w:fldChar w:fldCharType="separate"/>
            </w:r>
            <w:r w:rsidR="00D40E1D">
              <w:rPr>
                <w:rFonts w:ascii="Times New Roman" w:hAnsi="Times New Roman"/>
                <w:webHidden/>
              </w:rPr>
              <w:t>3</w:t>
            </w:r>
            <w:r w:rsidR="00933A27" w:rsidRPr="00933A27">
              <w:rPr>
                <w:rFonts w:ascii="Times New Roman" w:hAnsi="Times New Roman"/>
                <w:webHidden/>
              </w:rPr>
              <w:fldChar w:fldCharType="end"/>
            </w:r>
          </w:hyperlink>
        </w:p>
        <w:p w14:paraId="7B644166" w14:textId="4F2100C5" w:rsidR="00933A27" w:rsidRPr="00933A27" w:rsidRDefault="00000000">
          <w:pPr>
            <w:pStyle w:val="TOC1"/>
            <w:rPr>
              <w:rFonts w:ascii="Times New Roman" w:eastAsiaTheme="minorEastAsia" w:hAnsi="Times New Roman"/>
              <w:b w:val="0"/>
              <w:bCs w:val="0"/>
              <w:sz w:val="21"/>
              <w:szCs w:val="22"/>
              <w14:ligatures w14:val="standardContextual"/>
            </w:rPr>
          </w:pPr>
          <w:hyperlink w:anchor="_Toc149745105" w:history="1">
            <w:r w:rsidR="00933A27" w:rsidRPr="00933A27">
              <w:rPr>
                <w:rStyle w:val="af6"/>
                <w:rFonts w:ascii="Times New Roman" w:eastAsia="黑体" w:hAnsi="Times New Roman"/>
              </w:rPr>
              <w:t>第二节</w:t>
            </w:r>
            <w:r w:rsidR="00933A27" w:rsidRPr="00933A27">
              <w:rPr>
                <w:rStyle w:val="af6"/>
                <w:rFonts w:ascii="Times New Roman" w:eastAsia="黑体" w:hAnsi="Times New Roman"/>
              </w:rPr>
              <w:t xml:space="preserve"> </w:t>
            </w:r>
            <w:r w:rsidR="00933A27" w:rsidRPr="00933A27">
              <w:rPr>
                <w:rStyle w:val="af6"/>
                <w:rFonts w:ascii="Times New Roman" w:eastAsia="黑体" w:hAnsi="Times New Roman"/>
              </w:rPr>
              <w:t>独立财务顾问声明</w:t>
            </w:r>
            <w:r w:rsidR="00933A27" w:rsidRPr="00933A27">
              <w:rPr>
                <w:rFonts w:ascii="Times New Roman" w:hAnsi="Times New Roman"/>
                <w:webHidden/>
              </w:rPr>
              <w:tab/>
            </w:r>
            <w:r w:rsidR="00933A27" w:rsidRPr="00933A27">
              <w:rPr>
                <w:rFonts w:ascii="Times New Roman" w:hAnsi="Times New Roman"/>
                <w:webHidden/>
              </w:rPr>
              <w:fldChar w:fldCharType="begin"/>
            </w:r>
            <w:r w:rsidR="00933A27" w:rsidRPr="00933A27">
              <w:rPr>
                <w:rFonts w:ascii="Times New Roman" w:hAnsi="Times New Roman"/>
                <w:webHidden/>
              </w:rPr>
              <w:instrText xml:space="preserve"> PAGEREF _Toc149745105 \h </w:instrText>
            </w:r>
            <w:r w:rsidR="00933A27" w:rsidRPr="00933A27">
              <w:rPr>
                <w:rFonts w:ascii="Times New Roman" w:hAnsi="Times New Roman"/>
                <w:webHidden/>
              </w:rPr>
            </w:r>
            <w:r w:rsidR="00933A27" w:rsidRPr="00933A27">
              <w:rPr>
                <w:rFonts w:ascii="Times New Roman" w:hAnsi="Times New Roman"/>
                <w:webHidden/>
              </w:rPr>
              <w:fldChar w:fldCharType="separate"/>
            </w:r>
            <w:r w:rsidR="00D40E1D">
              <w:rPr>
                <w:rFonts w:ascii="Times New Roman" w:hAnsi="Times New Roman"/>
                <w:webHidden/>
              </w:rPr>
              <w:t>5</w:t>
            </w:r>
            <w:r w:rsidR="00933A27" w:rsidRPr="00933A27">
              <w:rPr>
                <w:rFonts w:ascii="Times New Roman" w:hAnsi="Times New Roman"/>
                <w:webHidden/>
              </w:rPr>
              <w:fldChar w:fldCharType="end"/>
            </w:r>
          </w:hyperlink>
        </w:p>
        <w:p w14:paraId="502DDF10" w14:textId="2923C473" w:rsidR="00933A27" w:rsidRPr="00933A27" w:rsidRDefault="00000000">
          <w:pPr>
            <w:pStyle w:val="TOC1"/>
            <w:rPr>
              <w:rFonts w:ascii="Times New Roman" w:eastAsiaTheme="minorEastAsia" w:hAnsi="Times New Roman"/>
              <w:b w:val="0"/>
              <w:bCs w:val="0"/>
              <w:sz w:val="21"/>
              <w:szCs w:val="22"/>
              <w14:ligatures w14:val="standardContextual"/>
            </w:rPr>
          </w:pPr>
          <w:hyperlink w:anchor="_Toc149745106" w:history="1">
            <w:r w:rsidR="00933A27" w:rsidRPr="00933A27">
              <w:rPr>
                <w:rStyle w:val="af6"/>
                <w:rFonts w:ascii="Times New Roman" w:eastAsia="黑体" w:hAnsi="Times New Roman"/>
              </w:rPr>
              <w:t>第三节</w:t>
            </w:r>
            <w:r w:rsidR="00933A27" w:rsidRPr="00933A27">
              <w:rPr>
                <w:rStyle w:val="af6"/>
                <w:rFonts w:ascii="Times New Roman" w:eastAsia="黑体" w:hAnsi="Times New Roman"/>
              </w:rPr>
              <w:t xml:space="preserve"> </w:t>
            </w:r>
            <w:r w:rsidR="00933A27" w:rsidRPr="00933A27">
              <w:rPr>
                <w:rStyle w:val="af6"/>
                <w:rFonts w:ascii="Times New Roman" w:eastAsia="黑体" w:hAnsi="Times New Roman"/>
              </w:rPr>
              <w:t>基本假设</w:t>
            </w:r>
            <w:r w:rsidR="00933A27" w:rsidRPr="00933A27">
              <w:rPr>
                <w:rFonts w:ascii="Times New Roman" w:hAnsi="Times New Roman"/>
                <w:webHidden/>
              </w:rPr>
              <w:tab/>
            </w:r>
            <w:r w:rsidR="00933A27" w:rsidRPr="00933A27">
              <w:rPr>
                <w:rFonts w:ascii="Times New Roman" w:hAnsi="Times New Roman"/>
                <w:webHidden/>
              </w:rPr>
              <w:fldChar w:fldCharType="begin"/>
            </w:r>
            <w:r w:rsidR="00933A27" w:rsidRPr="00933A27">
              <w:rPr>
                <w:rFonts w:ascii="Times New Roman" w:hAnsi="Times New Roman"/>
                <w:webHidden/>
              </w:rPr>
              <w:instrText xml:space="preserve"> PAGEREF _Toc149745106 \h </w:instrText>
            </w:r>
            <w:r w:rsidR="00933A27" w:rsidRPr="00933A27">
              <w:rPr>
                <w:rFonts w:ascii="Times New Roman" w:hAnsi="Times New Roman"/>
                <w:webHidden/>
              </w:rPr>
            </w:r>
            <w:r w:rsidR="00933A27" w:rsidRPr="00933A27">
              <w:rPr>
                <w:rFonts w:ascii="Times New Roman" w:hAnsi="Times New Roman"/>
                <w:webHidden/>
              </w:rPr>
              <w:fldChar w:fldCharType="separate"/>
            </w:r>
            <w:r w:rsidR="00D40E1D">
              <w:rPr>
                <w:rFonts w:ascii="Times New Roman" w:hAnsi="Times New Roman"/>
                <w:webHidden/>
              </w:rPr>
              <w:t>6</w:t>
            </w:r>
            <w:r w:rsidR="00933A27" w:rsidRPr="00933A27">
              <w:rPr>
                <w:rFonts w:ascii="Times New Roman" w:hAnsi="Times New Roman"/>
                <w:webHidden/>
              </w:rPr>
              <w:fldChar w:fldCharType="end"/>
            </w:r>
          </w:hyperlink>
        </w:p>
        <w:p w14:paraId="0AD35024" w14:textId="1EAC5D41" w:rsidR="00933A27" w:rsidRPr="00933A27" w:rsidRDefault="00000000">
          <w:pPr>
            <w:pStyle w:val="TOC1"/>
            <w:rPr>
              <w:rFonts w:ascii="Times New Roman" w:eastAsiaTheme="minorEastAsia" w:hAnsi="Times New Roman"/>
              <w:b w:val="0"/>
              <w:bCs w:val="0"/>
              <w:sz w:val="21"/>
              <w:szCs w:val="22"/>
              <w14:ligatures w14:val="standardContextual"/>
            </w:rPr>
          </w:pPr>
          <w:hyperlink w:anchor="_Toc149745107" w:history="1">
            <w:r w:rsidR="00933A27" w:rsidRPr="00933A27">
              <w:rPr>
                <w:rStyle w:val="af6"/>
                <w:rFonts w:ascii="Times New Roman" w:eastAsia="黑体" w:hAnsi="Times New Roman"/>
              </w:rPr>
              <w:t>第四节</w:t>
            </w:r>
            <w:r w:rsidR="00933A27" w:rsidRPr="00933A27">
              <w:rPr>
                <w:rStyle w:val="af6"/>
                <w:rFonts w:ascii="Times New Roman" w:eastAsia="黑体" w:hAnsi="Times New Roman"/>
              </w:rPr>
              <w:t xml:space="preserve"> </w:t>
            </w:r>
            <w:r w:rsidR="00933A27" w:rsidRPr="00933A27">
              <w:rPr>
                <w:rStyle w:val="af6"/>
                <w:rFonts w:ascii="Times New Roman" w:eastAsia="黑体" w:hAnsi="Times New Roman"/>
              </w:rPr>
              <w:t>本次限制性股票激励计划履行的审批程序</w:t>
            </w:r>
            <w:r w:rsidR="00933A27" w:rsidRPr="00933A27">
              <w:rPr>
                <w:rFonts w:ascii="Times New Roman" w:hAnsi="Times New Roman"/>
                <w:webHidden/>
              </w:rPr>
              <w:tab/>
            </w:r>
            <w:r w:rsidR="00933A27" w:rsidRPr="00933A27">
              <w:rPr>
                <w:rFonts w:ascii="Times New Roman" w:hAnsi="Times New Roman"/>
                <w:webHidden/>
              </w:rPr>
              <w:fldChar w:fldCharType="begin"/>
            </w:r>
            <w:r w:rsidR="00933A27" w:rsidRPr="00933A27">
              <w:rPr>
                <w:rFonts w:ascii="Times New Roman" w:hAnsi="Times New Roman"/>
                <w:webHidden/>
              </w:rPr>
              <w:instrText xml:space="preserve"> PAGEREF _Toc149745107 \h </w:instrText>
            </w:r>
            <w:r w:rsidR="00933A27" w:rsidRPr="00933A27">
              <w:rPr>
                <w:rFonts w:ascii="Times New Roman" w:hAnsi="Times New Roman"/>
                <w:webHidden/>
              </w:rPr>
            </w:r>
            <w:r w:rsidR="00933A27" w:rsidRPr="00933A27">
              <w:rPr>
                <w:rFonts w:ascii="Times New Roman" w:hAnsi="Times New Roman"/>
                <w:webHidden/>
              </w:rPr>
              <w:fldChar w:fldCharType="separate"/>
            </w:r>
            <w:r w:rsidR="00D40E1D">
              <w:rPr>
                <w:rFonts w:ascii="Times New Roman" w:hAnsi="Times New Roman"/>
                <w:webHidden/>
              </w:rPr>
              <w:t>7</w:t>
            </w:r>
            <w:r w:rsidR="00933A27" w:rsidRPr="00933A27">
              <w:rPr>
                <w:rFonts w:ascii="Times New Roman" w:hAnsi="Times New Roman"/>
                <w:webHidden/>
              </w:rPr>
              <w:fldChar w:fldCharType="end"/>
            </w:r>
          </w:hyperlink>
        </w:p>
        <w:p w14:paraId="67B63B0F" w14:textId="04EC49FB" w:rsidR="00933A27" w:rsidRPr="00933A27" w:rsidRDefault="00000000">
          <w:pPr>
            <w:pStyle w:val="TOC1"/>
            <w:rPr>
              <w:rFonts w:ascii="Times New Roman" w:eastAsiaTheme="minorEastAsia" w:hAnsi="Times New Roman"/>
              <w:b w:val="0"/>
              <w:bCs w:val="0"/>
              <w:sz w:val="21"/>
              <w:szCs w:val="22"/>
              <w14:ligatures w14:val="standardContextual"/>
            </w:rPr>
          </w:pPr>
          <w:hyperlink w:anchor="_Toc149745108" w:history="1">
            <w:r w:rsidR="00933A27" w:rsidRPr="00933A27">
              <w:rPr>
                <w:rStyle w:val="af6"/>
                <w:rFonts w:ascii="Times New Roman" w:eastAsia="黑体" w:hAnsi="Times New Roman"/>
              </w:rPr>
              <w:t>第五节</w:t>
            </w:r>
            <w:r w:rsidR="00933A27" w:rsidRPr="00933A27">
              <w:rPr>
                <w:rStyle w:val="af6"/>
                <w:rFonts w:ascii="Times New Roman" w:eastAsia="黑体" w:hAnsi="Times New Roman"/>
              </w:rPr>
              <w:t xml:space="preserve"> </w:t>
            </w:r>
            <w:r w:rsidR="00933A27" w:rsidRPr="00933A27">
              <w:rPr>
                <w:rStyle w:val="af6"/>
                <w:rFonts w:ascii="Times New Roman" w:eastAsia="黑体" w:hAnsi="Times New Roman"/>
              </w:rPr>
              <w:t>本次实施的</w:t>
            </w:r>
            <w:r w:rsidR="00792814">
              <w:rPr>
                <w:rStyle w:val="af6"/>
                <w:rFonts w:ascii="Times New Roman" w:eastAsia="黑体" w:hAnsi="Times New Roman" w:hint="eastAsia"/>
              </w:rPr>
              <w:t>限制性股票</w:t>
            </w:r>
            <w:r w:rsidR="00933A27" w:rsidRPr="00933A27">
              <w:rPr>
                <w:rStyle w:val="af6"/>
                <w:rFonts w:ascii="Times New Roman" w:eastAsia="黑体" w:hAnsi="Times New Roman"/>
              </w:rPr>
              <w:t>激励计划与股东大会审议通过的</w:t>
            </w:r>
            <w:r w:rsidR="00792814" w:rsidRPr="00792814">
              <w:rPr>
                <w:rStyle w:val="af6"/>
                <w:rFonts w:ascii="Times New Roman" w:eastAsia="黑体" w:hAnsi="Times New Roman"/>
              </w:rPr>
              <w:t>限制性股票</w:t>
            </w:r>
            <w:r w:rsidR="00933A27" w:rsidRPr="00933A27">
              <w:rPr>
                <w:rStyle w:val="af6"/>
                <w:rFonts w:ascii="Times New Roman" w:eastAsia="黑体" w:hAnsi="Times New Roman"/>
              </w:rPr>
              <w:t>激励计划差异情况</w:t>
            </w:r>
            <w:r w:rsidR="00933A27" w:rsidRPr="00933A27">
              <w:rPr>
                <w:rFonts w:ascii="Times New Roman" w:hAnsi="Times New Roman"/>
                <w:webHidden/>
              </w:rPr>
              <w:tab/>
            </w:r>
            <w:r w:rsidR="00933A27" w:rsidRPr="00933A27">
              <w:rPr>
                <w:rFonts w:ascii="Times New Roman" w:hAnsi="Times New Roman"/>
                <w:webHidden/>
              </w:rPr>
              <w:fldChar w:fldCharType="begin"/>
            </w:r>
            <w:r w:rsidR="00933A27" w:rsidRPr="00933A27">
              <w:rPr>
                <w:rFonts w:ascii="Times New Roman" w:hAnsi="Times New Roman"/>
                <w:webHidden/>
              </w:rPr>
              <w:instrText xml:space="preserve"> PAGEREF _Toc149745108 \h </w:instrText>
            </w:r>
            <w:r w:rsidR="00933A27" w:rsidRPr="00933A27">
              <w:rPr>
                <w:rFonts w:ascii="Times New Roman" w:hAnsi="Times New Roman"/>
                <w:webHidden/>
              </w:rPr>
            </w:r>
            <w:r w:rsidR="00933A27" w:rsidRPr="00933A27">
              <w:rPr>
                <w:rFonts w:ascii="Times New Roman" w:hAnsi="Times New Roman"/>
                <w:webHidden/>
              </w:rPr>
              <w:fldChar w:fldCharType="separate"/>
            </w:r>
            <w:r w:rsidR="00D40E1D">
              <w:rPr>
                <w:rFonts w:ascii="Times New Roman" w:hAnsi="Times New Roman"/>
                <w:webHidden/>
              </w:rPr>
              <w:t>9</w:t>
            </w:r>
            <w:r w:rsidR="00933A27" w:rsidRPr="00933A27">
              <w:rPr>
                <w:rFonts w:ascii="Times New Roman" w:hAnsi="Times New Roman"/>
                <w:webHidden/>
              </w:rPr>
              <w:fldChar w:fldCharType="end"/>
            </w:r>
          </w:hyperlink>
        </w:p>
        <w:p w14:paraId="5504A150" w14:textId="01923368" w:rsidR="00933A27" w:rsidRPr="00933A27" w:rsidRDefault="00000000">
          <w:pPr>
            <w:pStyle w:val="TOC1"/>
            <w:rPr>
              <w:rFonts w:ascii="Times New Roman" w:eastAsiaTheme="minorEastAsia" w:hAnsi="Times New Roman"/>
              <w:b w:val="0"/>
              <w:bCs w:val="0"/>
              <w:sz w:val="21"/>
              <w:szCs w:val="22"/>
              <w14:ligatures w14:val="standardContextual"/>
            </w:rPr>
          </w:pPr>
          <w:hyperlink w:anchor="_Toc149745109" w:history="1">
            <w:r w:rsidR="00933A27" w:rsidRPr="00933A27">
              <w:rPr>
                <w:rStyle w:val="af6"/>
                <w:rFonts w:ascii="Times New Roman" w:eastAsia="黑体" w:hAnsi="Times New Roman"/>
              </w:rPr>
              <w:t>第六节</w:t>
            </w:r>
            <w:r w:rsidR="00933A27" w:rsidRPr="00933A27">
              <w:rPr>
                <w:rStyle w:val="af6"/>
                <w:rFonts w:ascii="Times New Roman" w:eastAsia="黑体" w:hAnsi="Times New Roman"/>
              </w:rPr>
              <w:t xml:space="preserve"> </w:t>
            </w:r>
            <w:r w:rsidR="00933A27" w:rsidRPr="00933A27">
              <w:rPr>
                <w:rStyle w:val="af6"/>
                <w:rFonts w:ascii="Times New Roman" w:eastAsia="黑体" w:hAnsi="Times New Roman"/>
              </w:rPr>
              <w:t>本次限制性股票的授予情况</w:t>
            </w:r>
            <w:r w:rsidR="00933A27" w:rsidRPr="00933A27">
              <w:rPr>
                <w:rFonts w:ascii="Times New Roman" w:hAnsi="Times New Roman"/>
                <w:webHidden/>
              </w:rPr>
              <w:tab/>
            </w:r>
            <w:r w:rsidR="00933A27" w:rsidRPr="00933A27">
              <w:rPr>
                <w:rFonts w:ascii="Times New Roman" w:hAnsi="Times New Roman"/>
                <w:webHidden/>
              </w:rPr>
              <w:fldChar w:fldCharType="begin"/>
            </w:r>
            <w:r w:rsidR="00933A27" w:rsidRPr="00933A27">
              <w:rPr>
                <w:rFonts w:ascii="Times New Roman" w:hAnsi="Times New Roman"/>
                <w:webHidden/>
              </w:rPr>
              <w:instrText xml:space="preserve"> PAGEREF _Toc149745109 \h </w:instrText>
            </w:r>
            <w:r w:rsidR="00933A27" w:rsidRPr="00933A27">
              <w:rPr>
                <w:rFonts w:ascii="Times New Roman" w:hAnsi="Times New Roman"/>
                <w:webHidden/>
              </w:rPr>
            </w:r>
            <w:r w:rsidR="00933A27" w:rsidRPr="00933A27">
              <w:rPr>
                <w:rFonts w:ascii="Times New Roman" w:hAnsi="Times New Roman"/>
                <w:webHidden/>
              </w:rPr>
              <w:fldChar w:fldCharType="separate"/>
            </w:r>
            <w:r w:rsidR="00D40E1D">
              <w:rPr>
                <w:rFonts w:ascii="Times New Roman" w:hAnsi="Times New Roman"/>
                <w:webHidden/>
              </w:rPr>
              <w:t>10</w:t>
            </w:r>
            <w:r w:rsidR="00933A27" w:rsidRPr="00933A27">
              <w:rPr>
                <w:rFonts w:ascii="Times New Roman" w:hAnsi="Times New Roman"/>
                <w:webHidden/>
              </w:rPr>
              <w:fldChar w:fldCharType="end"/>
            </w:r>
          </w:hyperlink>
        </w:p>
        <w:p w14:paraId="2DAD655C" w14:textId="4008B614" w:rsidR="00933A27" w:rsidRPr="00933A27" w:rsidRDefault="00000000">
          <w:pPr>
            <w:pStyle w:val="TOC1"/>
            <w:rPr>
              <w:rFonts w:ascii="Times New Roman" w:eastAsiaTheme="minorEastAsia" w:hAnsi="Times New Roman"/>
              <w:b w:val="0"/>
              <w:bCs w:val="0"/>
              <w:sz w:val="21"/>
              <w:szCs w:val="22"/>
              <w14:ligatures w14:val="standardContextual"/>
            </w:rPr>
          </w:pPr>
          <w:hyperlink w:anchor="_Toc149745110" w:history="1">
            <w:r w:rsidR="00933A27" w:rsidRPr="00933A27">
              <w:rPr>
                <w:rStyle w:val="af6"/>
                <w:rFonts w:ascii="Times New Roman" w:eastAsia="黑体" w:hAnsi="Times New Roman"/>
              </w:rPr>
              <w:t>第七节</w:t>
            </w:r>
            <w:r w:rsidR="00933A27" w:rsidRPr="00933A27">
              <w:rPr>
                <w:rStyle w:val="af6"/>
                <w:rFonts w:ascii="Times New Roman" w:eastAsia="黑体" w:hAnsi="Times New Roman"/>
              </w:rPr>
              <w:t xml:space="preserve"> </w:t>
            </w:r>
            <w:r w:rsidR="00933A27" w:rsidRPr="00933A27">
              <w:rPr>
                <w:rStyle w:val="af6"/>
                <w:rFonts w:ascii="Times New Roman" w:eastAsia="黑体" w:hAnsi="Times New Roman"/>
              </w:rPr>
              <w:t>本次股权激励计划首次授予条件说明</w:t>
            </w:r>
            <w:r w:rsidR="00933A27" w:rsidRPr="00933A27">
              <w:rPr>
                <w:rFonts w:ascii="Times New Roman" w:hAnsi="Times New Roman"/>
                <w:webHidden/>
              </w:rPr>
              <w:tab/>
            </w:r>
            <w:r w:rsidR="00933A27" w:rsidRPr="00933A27">
              <w:rPr>
                <w:rFonts w:ascii="Times New Roman" w:hAnsi="Times New Roman"/>
                <w:webHidden/>
              </w:rPr>
              <w:fldChar w:fldCharType="begin"/>
            </w:r>
            <w:r w:rsidR="00933A27" w:rsidRPr="00933A27">
              <w:rPr>
                <w:rFonts w:ascii="Times New Roman" w:hAnsi="Times New Roman"/>
                <w:webHidden/>
              </w:rPr>
              <w:instrText xml:space="preserve"> PAGEREF _Toc149745110 \h </w:instrText>
            </w:r>
            <w:r w:rsidR="00933A27" w:rsidRPr="00933A27">
              <w:rPr>
                <w:rFonts w:ascii="Times New Roman" w:hAnsi="Times New Roman"/>
                <w:webHidden/>
              </w:rPr>
            </w:r>
            <w:r w:rsidR="00933A27" w:rsidRPr="00933A27">
              <w:rPr>
                <w:rFonts w:ascii="Times New Roman" w:hAnsi="Times New Roman"/>
                <w:webHidden/>
              </w:rPr>
              <w:fldChar w:fldCharType="separate"/>
            </w:r>
            <w:r w:rsidR="00D40E1D">
              <w:rPr>
                <w:rFonts w:ascii="Times New Roman" w:hAnsi="Times New Roman"/>
                <w:webHidden/>
              </w:rPr>
              <w:t>12</w:t>
            </w:r>
            <w:r w:rsidR="00933A27" w:rsidRPr="00933A27">
              <w:rPr>
                <w:rFonts w:ascii="Times New Roman" w:hAnsi="Times New Roman"/>
                <w:webHidden/>
              </w:rPr>
              <w:fldChar w:fldCharType="end"/>
            </w:r>
          </w:hyperlink>
        </w:p>
        <w:p w14:paraId="70165874" w14:textId="1CE0D896" w:rsidR="00933A27" w:rsidRPr="00933A27" w:rsidRDefault="00000000">
          <w:pPr>
            <w:pStyle w:val="TOC1"/>
            <w:rPr>
              <w:rFonts w:ascii="Times New Roman" w:eastAsiaTheme="minorEastAsia" w:hAnsi="Times New Roman"/>
              <w:b w:val="0"/>
              <w:bCs w:val="0"/>
              <w:sz w:val="21"/>
              <w:szCs w:val="22"/>
              <w14:ligatures w14:val="standardContextual"/>
            </w:rPr>
          </w:pPr>
          <w:hyperlink w:anchor="_Toc149745111" w:history="1">
            <w:r w:rsidR="00933A27" w:rsidRPr="00933A27">
              <w:rPr>
                <w:rStyle w:val="af6"/>
                <w:rFonts w:ascii="Times New Roman" w:eastAsia="黑体" w:hAnsi="Times New Roman"/>
              </w:rPr>
              <w:t>第八节</w:t>
            </w:r>
            <w:r w:rsidR="00933A27" w:rsidRPr="00933A27">
              <w:rPr>
                <w:rStyle w:val="af6"/>
                <w:rFonts w:ascii="Times New Roman" w:eastAsia="黑体" w:hAnsi="Times New Roman"/>
              </w:rPr>
              <w:t xml:space="preserve"> </w:t>
            </w:r>
            <w:r w:rsidR="00933A27" w:rsidRPr="00933A27">
              <w:rPr>
                <w:rStyle w:val="af6"/>
                <w:rFonts w:ascii="Times New Roman" w:eastAsia="黑体" w:hAnsi="Times New Roman"/>
              </w:rPr>
              <w:t>独立财务顾问意见</w:t>
            </w:r>
            <w:r w:rsidR="00933A27" w:rsidRPr="00933A27">
              <w:rPr>
                <w:rFonts w:ascii="Times New Roman" w:hAnsi="Times New Roman"/>
                <w:webHidden/>
              </w:rPr>
              <w:tab/>
            </w:r>
            <w:r w:rsidR="00933A27" w:rsidRPr="00933A27">
              <w:rPr>
                <w:rFonts w:ascii="Times New Roman" w:hAnsi="Times New Roman"/>
                <w:webHidden/>
              </w:rPr>
              <w:fldChar w:fldCharType="begin"/>
            </w:r>
            <w:r w:rsidR="00933A27" w:rsidRPr="00933A27">
              <w:rPr>
                <w:rFonts w:ascii="Times New Roman" w:hAnsi="Times New Roman"/>
                <w:webHidden/>
              </w:rPr>
              <w:instrText xml:space="preserve"> PAGEREF _Toc149745111 \h </w:instrText>
            </w:r>
            <w:r w:rsidR="00933A27" w:rsidRPr="00933A27">
              <w:rPr>
                <w:rFonts w:ascii="Times New Roman" w:hAnsi="Times New Roman"/>
                <w:webHidden/>
              </w:rPr>
            </w:r>
            <w:r w:rsidR="00933A27" w:rsidRPr="00933A27">
              <w:rPr>
                <w:rFonts w:ascii="Times New Roman" w:hAnsi="Times New Roman"/>
                <w:webHidden/>
              </w:rPr>
              <w:fldChar w:fldCharType="separate"/>
            </w:r>
            <w:r w:rsidR="00D40E1D">
              <w:rPr>
                <w:rFonts w:ascii="Times New Roman" w:hAnsi="Times New Roman"/>
                <w:webHidden/>
              </w:rPr>
              <w:t>14</w:t>
            </w:r>
            <w:r w:rsidR="00933A27" w:rsidRPr="00933A27">
              <w:rPr>
                <w:rFonts w:ascii="Times New Roman" w:hAnsi="Times New Roman"/>
                <w:webHidden/>
              </w:rPr>
              <w:fldChar w:fldCharType="end"/>
            </w:r>
          </w:hyperlink>
        </w:p>
        <w:p w14:paraId="244C58C5" w14:textId="202D8C23" w:rsidR="00933A27" w:rsidRPr="00933A27" w:rsidRDefault="00000000">
          <w:pPr>
            <w:pStyle w:val="TOC1"/>
            <w:rPr>
              <w:rFonts w:ascii="Times New Roman" w:eastAsiaTheme="minorEastAsia" w:hAnsi="Times New Roman"/>
              <w:b w:val="0"/>
              <w:bCs w:val="0"/>
              <w:sz w:val="21"/>
              <w:szCs w:val="22"/>
              <w14:ligatures w14:val="standardContextual"/>
            </w:rPr>
          </w:pPr>
          <w:hyperlink w:anchor="_Toc149745112" w:history="1">
            <w:r w:rsidR="00933A27" w:rsidRPr="00933A27">
              <w:rPr>
                <w:rStyle w:val="af6"/>
                <w:rFonts w:ascii="Times New Roman" w:eastAsia="黑体" w:hAnsi="Times New Roman"/>
              </w:rPr>
              <w:t>第九节</w:t>
            </w:r>
            <w:r w:rsidR="00933A27" w:rsidRPr="00933A27">
              <w:rPr>
                <w:rStyle w:val="af6"/>
                <w:rFonts w:ascii="Times New Roman" w:eastAsia="黑体" w:hAnsi="Times New Roman"/>
              </w:rPr>
              <w:t xml:space="preserve"> </w:t>
            </w:r>
            <w:r w:rsidR="00933A27" w:rsidRPr="00933A27">
              <w:rPr>
                <w:rStyle w:val="af6"/>
                <w:rFonts w:ascii="Times New Roman" w:eastAsia="黑体" w:hAnsi="Times New Roman"/>
              </w:rPr>
              <w:t>备查文件及咨询方式</w:t>
            </w:r>
            <w:r w:rsidR="00933A27" w:rsidRPr="00933A27">
              <w:rPr>
                <w:rFonts w:ascii="Times New Roman" w:hAnsi="Times New Roman"/>
                <w:webHidden/>
              </w:rPr>
              <w:tab/>
            </w:r>
            <w:r w:rsidR="00933A27" w:rsidRPr="00933A27">
              <w:rPr>
                <w:rFonts w:ascii="Times New Roman" w:hAnsi="Times New Roman"/>
                <w:webHidden/>
              </w:rPr>
              <w:fldChar w:fldCharType="begin"/>
            </w:r>
            <w:r w:rsidR="00933A27" w:rsidRPr="00933A27">
              <w:rPr>
                <w:rFonts w:ascii="Times New Roman" w:hAnsi="Times New Roman"/>
                <w:webHidden/>
              </w:rPr>
              <w:instrText xml:space="preserve"> PAGEREF _Toc149745112 \h </w:instrText>
            </w:r>
            <w:r w:rsidR="00933A27" w:rsidRPr="00933A27">
              <w:rPr>
                <w:rFonts w:ascii="Times New Roman" w:hAnsi="Times New Roman"/>
                <w:webHidden/>
              </w:rPr>
            </w:r>
            <w:r w:rsidR="00933A27" w:rsidRPr="00933A27">
              <w:rPr>
                <w:rFonts w:ascii="Times New Roman" w:hAnsi="Times New Roman"/>
                <w:webHidden/>
              </w:rPr>
              <w:fldChar w:fldCharType="separate"/>
            </w:r>
            <w:r w:rsidR="00D40E1D">
              <w:rPr>
                <w:rFonts w:ascii="Times New Roman" w:hAnsi="Times New Roman"/>
                <w:webHidden/>
              </w:rPr>
              <w:t>15</w:t>
            </w:r>
            <w:r w:rsidR="00933A27" w:rsidRPr="00933A27">
              <w:rPr>
                <w:rFonts w:ascii="Times New Roman" w:hAnsi="Times New Roman"/>
                <w:webHidden/>
              </w:rPr>
              <w:fldChar w:fldCharType="end"/>
            </w:r>
          </w:hyperlink>
        </w:p>
        <w:p w14:paraId="1EDAEB95" w14:textId="6011FED7" w:rsidR="00DA2F03" w:rsidRPr="0035739E" w:rsidRDefault="00DA2F03" w:rsidP="00C37512">
          <w:pPr>
            <w:adjustRightInd w:val="0"/>
            <w:snapToGrid w:val="0"/>
            <w:spacing w:line="360" w:lineRule="auto"/>
            <w:sectPr w:rsidR="00DA2F03" w:rsidRPr="0035739E">
              <w:pgSz w:w="11906" w:h="16838"/>
              <w:pgMar w:top="1440" w:right="1800" w:bottom="1440" w:left="1800" w:header="851" w:footer="992" w:gutter="0"/>
              <w:cols w:space="425"/>
              <w:docGrid w:type="lines" w:linePitch="312"/>
            </w:sectPr>
          </w:pPr>
          <w:r w:rsidRPr="00C37512">
            <w:rPr>
              <w:rFonts w:ascii="宋体" w:eastAsia="宋体" w:hAnsi="宋体" w:cs="Times New Roman"/>
              <w:sz w:val="24"/>
              <w:szCs w:val="28"/>
              <w:lang w:val="zh-CN"/>
            </w:rPr>
            <w:fldChar w:fldCharType="end"/>
          </w:r>
        </w:p>
      </w:sdtContent>
    </w:sdt>
    <w:p w14:paraId="355A17F7" w14:textId="0A15C362" w:rsidR="00DA2F03" w:rsidRPr="00DA2F03" w:rsidRDefault="00DA2F03" w:rsidP="00DA2F03">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5" w:name="_Toc149745104"/>
      <w:r>
        <w:rPr>
          <w:rFonts w:ascii="Times New Roman" w:eastAsia="黑体" w:hAnsi="Times New Roman" w:cs="Times New Roman" w:hint="eastAsia"/>
          <w:sz w:val="32"/>
          <w:szCs w:val="20"/>
        </w:rPr>
        <w:lastRenderedPageBreak/>
        <w:t>第一节</w:t>
      </w:r>
      <w:r w:rsidR="00291B29">
        <w:rPr>
          <w:rFonts w:ascii="Times New Roman" w:eastAsia="黑体" w:hAnsi="Times New Roman" w:cs="Times New Roman" w:hint="eastAsia"/>
          <w:sz w:val="32"/>
          <w:szCs w:val="20"/>
        </w:rPr>
        <w:t xml:space="preserve"> </w:t>
      </w:r>
      <w:r w:rsidRPr="00DA2F03">
        <w:rPr>
          <w:rFonts w:ascii="Times New Roman" w:eastAsia="黑体" w:hAnsi="Times New Roman" w:cs="Times New Roman" w:hint="eastAsia"/>
          <w:sz w:val="32"/>
          <w:szCs w:val="20"/>
        </w:rPr>
        <w:t>释义</w:t>
      </w:r>
      <w:bookmarkEnd w:id="5"/>
    </w:p>
    <w:tbl>
      <w:tblPr>
        <w:tblW w:w="8780" w:type="dxa"/>
        <w:tblInd w:w="125"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1855"/>
        <w:gridCol w:w="567"/>
        <w:gridCol w:w="6358"/>
      </w:tblGrid>
      <w:tr w:rsidR="00DA2F03" w14:paraId="446E9CB4" w14:textId="77777777" w:rsidTr="00DA2F03">
        <w:trPr>
          <w:trHeight w:val="426"/>
        </w:trPr>
        <w:tc>
          <w:tcPr>
            <w:tcW w:w="1855" w:type="dxa"/>
            <w:vAlign w:val="center"/>
          </w:tcPr>
          <w:p w14:paraId="746F80B8" w14:textId="2A78DFE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京城股份</w:t>
            </w:r>
            <w:r w:rsidRPr="00DA2F03">
              <w:rPr>
                <w:rFonts w:ascii="Times New Roman" w:eastAsia="宋体" w:hAnsi="Times New Roman" w:cs="Arial"/>
                <w:kern w:val="0"/>
                <w:szCs w:val="21"/>
              </w:rPr>
              <w:t>、</w:t>
            </w:r>
            <w:r w:rsidR="001756AE">
              <w:rPr>
                <w:rFonts w:ascii="Times New Roman" w:eastAsia="宋体" w:hAnsi="Times New Roman" w:cs="Arial" w:hint="eastAsia"/>
                <w:kern w:val="0"/>
                <w:szCs w:val="21"/>
              </w:rPr>
              <w:t>上市公司、</w:t>
            </w:r>
            <w:r w:rsidRPr="00DA2F03">
              <w:rPr>
                <w:rFonts w:ascii="Times New Roman" w:eastAsia="宋体" w:hAnsi="Times New Roman" w:cs="Arial"/>
                <w:kern w:val="0"/>
                <w:szCs w:val="21"/>
              </w:rPr>
              <w:t>公司</w:t>
            </w:r>
          </w:p>
        </w:tc>
        <w:tc>
          <w:tcPr>
            <w:tcW w:w="567" w:type="dxa"/>
            <w:vAlign w:val="center"/>
          </w:tcPr>
          <w:p w14:paraId="74AA05B5" w14:textId="7A315C74"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39A9DC20" w14:textId="52B4C44D"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北京京城机电股份有限公司</w:t>
            </w:r>
          </w:p>
        </w:tc>
      </w:tr>
      <w:tr w:rsidR="00DA2F03" w14:paraId="6FBE2332" w14:textId="77777777" w:rsidTr="00DA2F03">
        <w:trPr>
          <w:trHeight w:val="424"/>
        </w:trPr>
        <w:tc>
          <w:tcPr>
            <w:tcW w:w="1855" w:type="dxa"/>
            <w:vAlign w:val="center"/>
          </w:tcPr>
          <w:p w14:paraId="627E8080"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京城机电、集团</w:t>
            </w:r>
          </w:p>
        </w:tc>
        <w:tc>
          <w:tcPr>
            <w:tcW w:w="567" w:type="dxa"/>
            <w:vAlign w:val="center"/>
          </w:tcPr>
          <w:p w14:paraId="2A14A9E9"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5C70956"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北京京城机电控股有限责任公司</w:t>
            </w:r>
          </w:p>
        </w:tc>
      </w:tr>
      <w:tr w:rsidR="00DA2F03" w14:paraId="75B3E7E6" w14:textId="77777777" w:rsidTr="00DA2F03">
        <w:trPr>
          <w:trHeight w:val="426"/>
        </w:trPr>
        <w:tc>
          <w:tcPr>
            <w:tcW w:w="1855" w:type="dxa"/>
            <w:vAlign w:val="center"/>
          </w:tcPr>
          <w:p w14:paraId="6C593836" w14:textId="7BDBA90B" w:rsidR="00DA2F03" w:rsidRPr="00DA2F03" w:rsidRDefault="0095196C" w:rsidP="00DA2F03">
            <w:pPr>
              <w:widowControl/>
              <w:jc w:val="left"/>
              <w:rPr>
                <w:rFonts w:ascii="Times New Roman" w:eastAsia="宋体" w:hAnsi="Times New Roman" w:cs="Arial"/>
                <w:kern w:val="0"/>
                <w:szCs w:val="21"/>
              </w:rPr>
            </w:pPr>
            <w:r w:rsidRPr="0095196C">
              <w:rPr>
                <w:rFonts w:ascii="Times New Roman" w:eastAsia="宋体" w:hAnsi="Times New Roman" w:cs="Arial" w:hint="eastAsia"/>
                <w:kern w:val="0"/>
                <w:szCs w:val="21"/>
              </w:rPr>
              <w:t>本次限制性股票激励计划</w:t>
            </w:r>
            <w:r>
              <w:rPr>
                <w:rFonts w:ascii="Times New Roman" w:eastAsia="宋体" w:hAnsi="Times New Roman" w:cs="Arial" w:hint="eastAsia"/>
                <w:kern w:val="0"/>
                <w:szCs w:val="21"/>
              </w:rPr>
              <w:t>、</w:t>
            </w:r>
            <w:r w:rsidR="00E13C0D">
              <w:rPr>
                <w:rFonts w:ascii="Times New Roman" w:eastAsia="宋体" w:hAnsi="Times New Roman" w:cs="Arial" w:hint="eastAsia"/>
                <w:kern w:val="0"/>
                <w:szCs w:val="21"/>
              </w:rPr>
              <w:t>本激励计划、</w:t>
            </w:r>
            <w:r w:rsidR="00DA2F03" w:rsidRPr="00DA2F03">
              <w:rPr>
                <w:rFonts w:ascii="Times New Roman" w:eastAsia="宋体" w:hAnsi="Times New Roman" w:cs="Arial"/>
                <w:kern w:val="0"/>
                <w:szCs w:val="21"/>
              </w:rPr>
              <w:t>本计划</w:t>
            </w:r>
          </w:p>
        </w:tc>
        <w:tc>
          <w:tcPr>
            <w:tcW w:w="567" w:type="dxa"/>
            <w:vAlign w:val="center"/>
          </w:tcPr>
          <w:p w14:paraId="35CE63FB"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49DE7178" w14:textId="41965480" w:rsidR="00DA2F03" w:rsidRPr="00DA2F03" w:rsidRDefault="006F6537" w:rsidP="00DA2F03">
            <w:pPr>
              <w:widowControl/>
              <w:jc w:val="left"/>
              <w:rPr>
                <w:rFonts w:ascii="Times New Roman" w:eastAsia="宋体" w:hAnsi="Times New Roman" w:cs="Arial"/>
                <w:kern w:val="0"/>
                <w:szCs w:val="21"/>
              </w:rPr>
            </w:pPr>
            <w:r w:rsidRPr="006F6537">
              <w:rPr>
                <w:rFonts w:ascii="Times New Roman" w:eastAsia="宋体" w:hAnsi="Times New Roman" w:cs="Arial"/>
                <w:kern w:val="0"/>
                <w:szCs w:val="21"/>
              </w:rPr>
              <w:t>北京京城机电股份有限公司</w:t>
            </w:r>
            <w:r w:rsidRPr="006F6537">
              <w:rPr>
                <w:rFonts w:ascii="Times New Roman" w:eastAsia="宋体" w:hAnsi="Times New Roman" w:cs="Arial"/>
                <w:kern w:val="0"/>
                <w:szCs w:val="21"/>
              </w:rPr>
              <w:t>2023</w:t>
            </w:r>
            <w:r w:rsidRPr="006F6537">
              <w:rPr>
                <w:rFonts w:ascii="Times New Roman" w:eastAsia="宋体" w:hAnsi="Times New Roman" w:cs="Arial"/>
                <w:kern w:val="0"/>
                <w:szCs w:val="21"/>
              </w:rPr>
              <w:t>年限制性股票激励计划</w:t>
            </w:r>
          </w:p>
        </w:tc>
      </w:tr>
      <w:tr w:rsidR="008A42CD" w14:paraId="093D036C" w14:textId="77777777" w:rsidTr="00DA2F03">
        <w:trPr>
          <w:trHeight w:val="426"/>
        </w:trPr>
        <w:tc>
          <w:tcPr>
            <w:tcW w:w="1855" w:type="dxa"/>
            <w:vAlign w:val="center"/>
          </w:tcPr>
          <w:p w14:paraId="69867BBF" w14:textId="11E71D47" w:rsidR="008A42CD" w:rsidRPr="0095196C"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激励计划草案</w:t>
            </w:r>
          </w:p>
        </w:tc>
        <w:tc>
          <w:tcPr>
            <w:tcW w:w="567" w:type="dxa"/>
            <w:vAlign w:val="center"/>
          </w:tcPr>
          <w:p w14:paraId="67464DEA" w14:textId="328A555E" w:rsidR="008A42CD" w:rsidRPr="00DA2F03"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指</w:t>
            </w:r>
          </w:p>
        </w:tc>
        <w:tc>
          <w:tcPr>
            <w:tcW w:w="6358" w:type="dxa"/>
            <w:vAlign w:val="center"/>
          </w:tcPr>
          <w:p w14:paraId="0F27E9B2" w14:textId="148C5CD1" w:rsidR="008A42CD" w:rsidRPr="006F6537"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w:t>
            </w:r>
            <w:r w:rsidRPr="006F6537">
              <w:rPr>
                <w:rFonts w:ascii="Times New Roman" w:eastAsia="宋体" w:hAnsi="Times New Roman" w:cs="Arial"/>
                <w:kern w:val="0"/>
                <w:szCs w:val="21"/>
              </w:rPr>
              <w:t>北京京城机电股份有限公司</w:t>
            </w:r>
            <w:r w:rsidRPr="006F6537">
              <w:rPr>
                <w:rFonts w:ascii="Times New Roman" w:eastAsia="宋体" w:hAnsi="Times New Roman" w:cs="Arial"/>
                <w:kern w:val="0"/>
                <w:szCs w:val="21"/>
              </w:rPr>
              <w:t>2023</w:t>
            </w:r>
            <w:r w:rsidRPr="006F6537">
              <w:rPr>
                <w:rFonts w:ascii="Times New Roman" w:eastAsia="宋体" w:hAnsi="Times New Roman" w:cs="Arial"/>
                <w:kern w:val="0"/>
                <w:szCs w:val="21"/>
              </w:rPr>
              <w:t>年限制性股票激励计划</w:t>
            </w:r>
            <w:r>
              <w:rPr>
                <w:rFonts w:ascii="Times New Roman" w:eastAsia="宋体" w:hAnsi="Times New Roman" w:cs="Arial" w:hint="eastAsia"/>
                <w:kern w:val="0"/>
                <w:szCs w:val="21"/>
              </w:rPr>
              <w:t>（草案）》</w:t>
            </w:r>
          </w:p>
        </w:tc>
      </w:tr>
      <w:tr w:rsidR="00DA2F03" w14:paraId="57CEA825" w14:textId="77777777" w:rsidTr="00DA2F03">
        <w:trPr>
          <w:trHeight w:val="900"/>
        </w:trPr>
        <w:tc>
          <w:tcPr>
            <w:tcW w:w="1855" w:type="dxa"/>
            <w:vAlign w:val="center"/>
          </w:tcPr>
          <w:p w14:paraId="11D4648F" w14:textId="34F0FA7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限制性股票</w:t>
            </w:r>
          </w:p>
        </w:tc>
        <w:tc>
          <w:tcPr>
            <w:tcW w:w="567" w:type="dxa"/>
            <w:vAlign w:val="center"/>
          </w:tcPr>
          <w:p w14:paraId="1C227B1F"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1DA1E70" w14:textId="1A9FFBD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上市公司按照预先确定的条件授予激励对象一定数量的公司股票，激励对象只有在工作年限或业绩目标符合股权激励计划规定条件的，才可出售限制性股票并从中获益</w:t>
            </w:r>
          </w:p>
        </w:tc>
      </w:tr>
      <w:tr w:rsidR="00DA2F03" w14:paraId="55AF6BD5" w14:textId="77777777" w:rsidTr="00DA2F03">
        <w:trPr>
          <w:trHeight w:val="424"/>
        </w:trPr>
        <w:tc>
          <w:tcPr>
            <w:tcW w:w="1855" w:type="dxa"/>
            <w:vAlign w:val="center"/>
          </w:tcPr>
          <w:p w14:paraId="2E157E37" w14:textId="2711C14D"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激励对象</w:t>
            </w:r>
          </w:p>
        </w:tc>
        <w:tc>
          <w:tcPr>
            <w:tcW w:w="567" w:type="dxa"/>
            <w:vAlign w:val="center"/>
          </w:tcPr>
          <w:p w14:paraId="0997D79B"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2136FDB2" w14:textId="6F316E6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按照本计划的规定，有资格获授一定数量限制性股票的员工</w:t>
            </w:r>
          </w:p>
        </w:tc>
      </w:tr>
      <w:tr w:rsidR="00DA2F03" w14:paraId="2E4204EF" w14:textId="77777777" w:rsidTr="00DA2F03">
        <w:trPr>
          <w:trHeight w:val="424"/>
        </w:trPr>
        <w:tc>
          <w:tcPr>
            <w:tcW w:w="1855" w:type="dxa"/>
            <w:vAlign w:val="center"/>
          </w:tcPr>
          <w:p w14:paraId="45C89FDF" w14:textId="56645D0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授予日</w:t>
            </w:r>
          </w:p>
        </w:tc>
        <w:tc>
          <w:tcPr>
            <w:tcW w:w="567" w:type="dxa"/>
            <w:vAlign w:val="center"/>
          </w:tcPr>
          <w:p w14:paraId="3CAA1184"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636ED72F" w14:textId="63527F15"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公司向激励对象授予限制性股票的日期，授予日必须为交易日</w:t>
            </w:r>
          </w:p>
        </w:tc>
      </w:tr>
      <w:tr w:rsidR="00DA2F03" w14:paraId="1085C076" w14:textId="77777777" w:rsidTr="00DA2F03">
        <w:trPr>
          <w:trHeight w:val="426"/>
        </w:trPr>
        <w:tc>
          <w:tcPr>
            <w:tcW w:w="1855" w:type="dxa"/>
            <w:vAlign w:val="center"/>
          </w:tcPr>
          <w:p w14:paraId="35C41D04" w14:textId="6EE22DC8"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授予价格</w:t>
            </w:r>
          </w:p>
        </w:tc>
        <w:tc>
          <w:tcPr>
            <w:tcW w:w="567" w:type="dxa"/>
            <w:vAlign w:val="center"/>
          </w:tcPr>
          <w:p w14:paraId="3F99F446"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03D08C2" w14:textId="760333B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公司授予激励对象每一股限制性股票的价格</w:t>
            </w:r>
          </w:p>
        </w:tc>
      </w:tr>
      <w:tr w:rsidR="00DA2F03" w14:paraId="64244B1E" w14:textId="77777777" w:rsidTr="00DA2F03">
        <w:trPr>
          <w:trHeight w:val="599"/>
        </w:trPr>
        <w:tc>
          <w:tcPr>
            <w:tcW w:w="1855" w:type="dxa"/>
            <w:vAlign w:val="center"/>
          </w:tcPr>
          <w:p w14:paraId="76353B5E" w14:textId="73E4AAA8"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有效期</w:t>
            </w:r>
          </w:p>
        </w:tc>
        <w:tc>
          <w:tcPr>
            <w:tcW w:w="567" w:type="dxa"/>
            <w:vAlign w:val="center"/>
          </w:tcPr>
          <w:p w14:paraId="73337071"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76DA374" w14:textId="2673D682"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自</w:t>
            </w:r>
            <w:r w:rsidRPr="00DA2F03">
              <w:rPr>
                <w:rFonts w:ascii="Times New Roman" w:eastAsia="宋体" w:hAnsi="Times New Roman" w:cs="Arial" w:hint="eastAsia"/>
                <w:kern w:val="0"/>
                <w:szCs w:val="21"/>
              </w:rPr>
              <w:t>股东大会通过之日</w:t>
            </w:r>
            <w:r w:rsidRPr="00DA2F03">
              <w:rPr>
                <w:rFonts w:ascii="Times New Roman" w:eastAsia="宋体" w:hAnsi="Times New Roman" w:cs="Arial"/>
                <w:kern w:val="0"/>
                <w:szCs w:val="21"/>
              </w:rPr>
              <w:t>起至限制性股票解除限售期届满之日或回购完毕之日止的期间</w:t>
            </w:r>
          </w:p>
        </w:tc>
      </w:tr>
      <w:tr w:rsidR="00DA2F03" w14:paraId="2AF99A50" w14:textId="77777777" w:rsidTr="00DA2F03">
        <w:trPr>
          <w:trHeight w:val="599"/>
        </w:trPr>
        <w:tc>
          <w:tcPr>
            <w:tcW w:w="1855" w:type="dxa"/>
            <w:vAlign w:val="center"/>
          </w:tcPr>
          <w:p w14:paraId="5F629DA8" w14:textId="44F90D39"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限售期</w:t>
            </w:r>
          </w:p>
        </w:tc>
        <w:tc>
          <w:tcPr>
            <w:tcW w:w="567" w:type="dxa"/>
            <w:vAlign w:val="center"/>
          </w:tcPr>
          <w:p w14:paraId="6547151D"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301E6A1" w14:textId="217D0EF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激励对象根据本计划获授的限制性股票被禁止转让、用于担保、偿还债务的期间</w:t>
            </w:r>
          </w:p>
        </w:tc>
      </w:tr>
      <w:tr w:rsidR="00DA2F03" w14:paraId="6A7CA009" w14:textId="77777777" w:rsidTr="00DA2F03">
        <w:trPr>
          <w:trHeight w:val="600"/>
        </w:trPr>
        <w:tc>
          <w:tcPr>
            <w:tcW w:w="1855" w:type="dxa"/>
            <w:vAlign w:val="center"/>
          </w:tcPr>
          <w:p w14:paraId="44A1B139" w14:textId="55B2CEC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解除限售期</w:t>
            </w:r>
          </w:p>
        </w:tc>
        <w:tc>
          <w:tcPr>
            <w:tcW w:w="567" w:type="dxa"/>
            <w:vAlign w:val="center"/>
          </w:tcPr>
          <w:p w14:paraId="0A18C076"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29C1FCB" w14:textId="47B2731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本计划规定的解除限售条件成就后，激励对象持有的限制性股票可以解除限售并上市流通的期间</w:t>
            </w:r>
          </w:p>
        </w:tc>
      </w:tr>
      <w:tr w:rsidR="00DA2F03" w14:paraId="335B7DA8" w14:textId="77777777" w:rsidTr="00DA2F03">
        <w:trPr>
          <w:trHeight w:val="599"/>
        </w:trPr>
        <w:tc>
          <w:tcPr>
            <w:tcW w:w="1855" w:type="dxa"/>
            <w:vAlign w:val="center"/>
          </w:tcPr>
          <w:p w14:paraId="4A146BAF" w14:textId="23F717C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解除限售日</w:t>
            </w:r>
          </w:p>
        </w:tc>
        <w:tc>
          <w:tcPr>
            <w:tcW w:w="567" w:type="dxa"/>
            <w:vAlign w:val="center"/>
          </w:tcPr>
          <w:p w14:paraId="0C74006E"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594125FF" w14:textId="5958B50A"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本计划规定的解除限售条件成就后，激励对象持有的限制性股票解除限售日</w:t>
            </w:r>
          </w:p>
        </w:tc>
      </w:tr>
      <w:tr w:rsidR="00DA2F03" w14:paraId="6956317A" w14:textId="77777777" w:rsidTr="00DA2F03">
        <w:trPr>
          <w:trHeight w:val="599"/>
        </w:trPr>
        <w:tc>
          <w:tcPr>
            <w:tcW w:w="1855" w:type="dxa"/>
            <w:vAlign w:val="center"/>
          </w:tcPr>
          <w:p w14:paraId="57F05D96" w14:textId="3B2628D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解除限售条件</w:t>
            </w:r>
          </w:p>
        </w:tc>
        <w:tc>
          <w:tcPr>
            <w:tcW w:w="567" w:type="dxa"/>
            <w:vAlign w:val="center"/>
          </w:tcPr>
          <w:p w14:paraId="3B432F3D"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B7818A5" w14:textId="41FA4CC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根据本计划，激励对象所获限制性股票解除限售所必需满足的条件</w:t>
            </w:r>
          </w:p>
        </w:tc>
      </w:tr>
      <w:tr w:rsidR="00DA2F03" w14:paraId="5EBE5A76" w14:textId="77777777" w:rsidTr="00DA2F03">
        <w:trPr>
          <w:trHeight w:val="426"/>
        </w:trPr>
        <w:tc>
          <w:tcPr>
            <w:tcW w:w="1855" w:type="dxa"/>
            <w:vAlign w:val="center"/>
          </w:tcPr>
          <w:p w14:paraId="2AB516B9" w14:textId="3A6115E3"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中国证监会</w:t>
            </w:r>
          </w:p>
        </w:tc>
        <w:tc>
          <w:tcPr>
            <w:tcW w:w="567" w:type="dxa"/>
            <w:vAlign w:val="center"/>
          </w:tcPr>
          <w:p w14:paraId="00358549"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2046FF56" w14:textId="39916EE5"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中国证券监督管理委员会</w:t>
            </w:r>
          </w:p>
        </w:tc>
      </w:tr>
      <w:tr w:rsidR="00DA2F03" w14:paraId="1FA6411A" w14:textId="77777777" w:rsidTr="00DA2F03">
        <w:trPr>
          <w:trHeight w:val="424"/>
        </w:trPr>
        <w:tc>
          <w:tcPr>
            <w:tcW w:w="1855" w:type="dxa"/>
            <w:vAlign w:val="center"/>
          </w:tcPr>
          <w:p w14:paraId="47A14F63" w14:textId="1B582155"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北京市</w:t>
            </w:r>
            <w:r w:rsidRPr="00DA2F03">
              <w:rPr>
                <w:rFonts w:ascii="Times New Roman" w:eastAsia="宋体" w:hAnsi="Times New Roman" w:cs="Arial"/>
                <w:kern w:val="0"/>
                <w:szCs w:val="21"/>
              </w:rPr>
              <w:t>国资委</w:t>
            </w:r>
          </w:p>
        </w:tc>
        <w:tc>
          <w:tcPr>
            <w:tcW w:w="567" w:type="dxa"/>
            <w:vAlign w:val="center"/>
          </w:tcPr>
          <w:p w14:paraId="126F5FBC"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55B86FCF" w14:textId="1F038110"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北京市人民政府</w:t>
            </w:r>
            <w:r w:rsidRPr="00DA2F03">
              <w:rPr>
                <w:rFonts w:ascii="Times New Roman" w:eastAsia="宋体" w:hAnsi="Times New Roman" w:cs="Arial"/>
                <w:kern w:val="0"/>
                <w:szCs w:val="21"/>
              </w:rPr>
              <w:t>国有资产监督管理委员会</w:t>
            </w:r>
          </w:p>
        </w:tc>
      </w:tr>
      <w:tr w:rsidR="00DA2F03" w14:paraId="3FAE481B" w14:textId="77777777" w:rsidTr="00DA2F03">
        <w:trPr>
          <w:trHeight w:val="424"/>
        </w:trPr>
        <w:tc>
          <w:tcPr>
            <w:tcW w:w="1855" w:type="dxa"/>
            <w:vAlign w:val="center"/>
          </w:tcPr>
          <w:p w14:paraId="481C414F" w14:textId="647B0BB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证券交易所</w:t>
            </w:r>
          </w:p>
        </w:tc>
        <w:tc>
          <w:tcPr>
            <w:tcW w:w="567" w:type="dxa"/>
            <w:vAlign w:val="center"/>
          </w:tcPr>
          <w:p w14:paraId="7F025CBF"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8ACFE8E" w14:textId="5F7D6191"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上海证券交易所</w:t>
            </w:r>
          </w:p>
        </w:tc>
      </w:tr>
      <w:tr w:rsidR="008A42CD" w14:paraId="44E722BF" w14:textId="77777777" w:rsidTr="00DA2F03">
        <w:trPr>
          <w:trHeight w:val="424"/>
        </w:trPr>
        <w:tc>
          <w:tcPr>
            <w:tcW w:w="1855" w:type="dxa"/>
            <w:vAlign w:val="center"/>
          </w:tcPr>
          <w:p w14:paraId="3C657137" w14:textId="06BE7101" w:rsidR="008A42CD" w:rsidRPr="00DA2F03"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登记结算公司</w:t>
            </w:r>
          </w:p>
        </w:tc>
        <w:tc>
          <w:tcPr>
            <w:tcW w:w="567" w:type="dxa"/>
            <w:vAlign w:val="center"/>
          </w:tcPr>
          <w:p w14:paraId="1AB50CD8" w14:textId="2F597FD3" w:rsidR="008A42CD" w:rsidRPr="00DA2F03"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指</w:t>
            </w:r>
          </w:p>
        </w:tc>
        <w:tc>
          <w:tcPr>
            <w:tcW w:w="6358" w:type="dxa"/>
            <w:vAlign w:val="center"/>
          </w:tcPr>
          <w:p w14:paraId="2EBA8759" w14:textId="12A0BD34" w:rsidR="008A42CD" w:rsidRPr="00DA2F03" w:rsidRDefault="008A42CD"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中国证券登记结算有限责任公司上海分公司</w:t>
            </w:r>
          </w:p>
        </w:tc>
      </w:tr>
      <w:tr w:rsidR="00DA2F03" w14:paraId="52D3F172" w14:textId="77777777" w:rsidTr="00DA2F03">
        <w:trPr>
          <w:trHeight w:val="424"/>
        </w:trPr>
        <w:tc>
          <w:tcPr>
            <w:tcW w:w="1855" w:type="dxa"/>
            <w:vAlign w:val="center"/>
          </w:tcPr>
          <w:p w14:paraId="1C110855" w14:textId="6814DBB4"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《公司法》</w:t>
            </w:r>
          </w:p>
        </w:tc>
        <w:tc>
          <w:tcPr>
            <w:tcW w:w="567" w:type="dxa"/>
            <w:vAlign w:val="center"/>
          </w:tcPr>
          <w:p w14:paraId="54795428"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4D9E73F9" w14:textId="033D750A"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《中华人民共和国公司法》</w:t>
            </w:r>
          </w:p>
        </w:tc>
      </w:tr>
      <w:tr w:rsidR="006F6537" w14:paraId="54B4B6F2" w14:textId="77777777" w:rsidTr="00DA2F03">
        <w:trPr>
          <w:trHeight w:val="424"/>
        </w:trPr>
        <w:tc>
          <w:tcPr>
            <w:tcW w:w="1855" w:type="dxa"/>
            <w:vAlign w:val="center"/>
          </w:tcPr>
          <w:p w14:paraId="131184BB" w14:textId="46F6BD9C"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联交所</w:t>
            </w:r>
          </w:p>
        </w:tc>
        <w:tc>
          <w:tcPr>
            <w:tcW w:w="567" w:type="dxa"/>
            <w:vAlign w:val="center"/>
          </w:tcPr>
          <w:p w14:paraId="221DBA00" w14:textId="26FBC8B7"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指</w:t>
            </w:r>
          </w:p>
        </w:tc>
        <w:tc>
          <w:tcPr>
            <w:tcW w:w="6358" w:type="dxa"/>
            <w:vAlign w:val="center"/>
          </w:tcPr>
          <w:p w14:paraId="69755116" w14:textId="244FECAC"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香港联合交易所有限公司</w:t>
            </w:r>
          </w:p>
        </w:tc>
      </w:tr>
      <w:tr w:rsidR="00DA2F03" w14:paraId="0233907D" w14:textId="77777777" w:rsidTr="00DA2F03">
        <w:trPr>
          <w:trHeight w:val="427"/>
        </w:trPr>
        <w:tc>
          <w:tcPr>
            <w:tcW w:w="1855" w:type="dxa"/>
            <w:vAlign w:val="center"/>
          </w:tcPr>
          <w:p w14:paraId="27E28206" w14:textId="67BFC2A4"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《证券法》</w:t>
            </w:r>
          </w:p>
        </w:tc>
        <w:tc>
          <w:tcPr>
            <w:tcW w:w="567" w:type="dxa"/>
            <w:vAlign w:val="center"/>
          </w:tcPr>
          <w:p w14:paraId="37A2F154"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0110F27F" w14:textId="429B0EC2"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《中华人民共和国证券法》</w:t>
            </w:r>
          </w:p>
        </w:tc>
      </w:tr>
      <w:tr w:rsidR="00DA2F03" w14:paraId="3CD976C6" w14:textId="77777777" w:rsidTr="00DA2F03">
        <w:trPr>
          <w:trHeight w:val="424"/>
        </w:trPr>
        <w:tc>
          <w:tcPr>
            <w:tcW w:w="1855" w:type="dxa"/>
            <w:vAlign w:val="center"/>
          </w:tcPr>
          <w:p w14:paraId="0F3AAE2E" w14:textId="5191F8A6"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《管理办法》</w:t>
            </w:r>
          </w:p>
        </w:tc>
        <w:tc>
          <w:tcPr>
            <w:tcW w:w="567" w:type="dxa"/>
            <w:vAlign w:val="center"/>
          </w:tcPr>
          <w:p w14:paraId="5938E479"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6A1EBA1" w14:textId="67FCDFC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《上市公司股权激励管理办法》</w:t>
            </w:r>
          </w:p>
        </w:tc>
      </w:tr>
      <w:tr w:rsidR="00DA2F03" w14:paraId="22276809" w14:textId="77777777" w:rsidTr="00DA2F03">
        <w:trPr>
          <w:trHeight w:val="424"/>
        </w:trPr>
        <w:tc>
          <w:tcPr>
            <w:tcW w:w="1855" w:type="dxa"/>
            <w:vAlign w:val="center"/>
          </w:tcPr>
          <w:p w14:paraId="7DAE6A5C" w14:textId="6B21CF93"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《试行办法》</w:t>
            </w:r>
          </w:p>
        </w:tc>
        <w:tc>
          <w:tcPr>
            <w:tcW w:w="567" w:type="dxa"/>
            <w:vAlign w:val="center"/>
          </w:tcPr>
          <w:p w14:paraId="273342DC"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7498BA13" w14:textId="0B25250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《国有控股上市公司（境内）实施股权激励试行办法》</w:t>
            </w:r>
          </w:p>
        </w:tc>
      </w:tr>
      <w:tr w:rsidR="00DA2F03" w14:paraId="4E50BF04" w14:textId="77777777" w:rsidTr="00DA2F03">
        <w:trPr>
          <w:trHeight w:val="424"/>
        </w:trPr>
        <w:tc>
          <w:tcPr>
            <w:tcW w:w="1855" w:type="dxa"/>
            <w:vAlign w:val="center"/>
          </w:tcPr>
          <w:p w14:paraId="5CCEE1EE" w14:textId="2B0A434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《工作指引》</w:t>
            </w:r>
          </w:p>
        </w:tc>
        <w:tc>
          <w:tcPr>
            <w:tcW w:w="567" w:type="dxa"/>
            <w:vAlign w:val="center"/>
          </w:tcPr>
          <w:p w14:paraId="07BE5E4D"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2D346699" w14:textId="43C4BEEF"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《中央企业控股上市公司实施股权激励工作指引》</w:t>
            </w:r>
          </w:p>
        </w:tc>
      </w:tr>
      <w:tr w:rsidR="00DA2F03" w14:paraId="5BD5748A" w14:textId="77777777" w:rsidTr="00DA2F03">
        <w:trPr>
          <w:trHeight w:val="601"/>
        </w:trPr>
        <w:tc>
          <w:tcPr>
            <w:tcW w:w="1855" w:type="dxa"/>
            <w:vAlign w:val="center"/>
          </w:tcPr>
          <w:p w14:paraId="0ABCE894" w14:textId="6DDDA81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w:t>
            </w:r>
            <w:r w:rsidRPr="00DA2F03">
              <w:rPr>
                <w:rFonts w:ascii="Times New Roman" w:eastAsia="宋体" w:hAnsi="Times New Roman" w:cs="Arial"/>
                <w:kern w:val="0"/>
                <w:szCs w:val="21"/>
              </w:rPr>
              <w:t>171</w:t>
            </w:r>
            <w:r w:rsidRPr="00DA2F03">
              <w:rPr>
                <w:rFonts w:ascii="Times New Roman" w:eastAsia="宋体" w:hAnsi="Times New Roman" w:cs="Arial"/>
                <w:kern w:val="0"/>
                <w:szCs w:val="21"/>
              </w:rPr>
              <w:t>号文》</w:t>
            </w:r>
          </w:p>
        </w:tc>
        <w:tc>
          <w:tcPr>
            <w:tcW w:w="567" w:type="dxa"/>
            <w:vAlign w:val="center"/>
          </w:tcPr>
          <w:p w14:paraId="0C332D5E"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22601A16" w14:textId="6B878A2C"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《关于规范国有控股上市公司实施股权激励制度有关问题的通知》</w:t>
            </w:r>
          </w:p>
        </w:tc>
      </w:tr>
      <w:tr w:rsidR="00DA2F03" w14:paraId="34FFB7CC" w14:textId="77777777" w:rsidTr="00DA2F03">
        <w:trPr>
          <w:trHeight w:val="601"/>
        </w:trPr>
        <w:tc>
          <w:tcPr>
            <w:tcW w:w="1855" w:type="dxa"/>
            <w:vAlign w:val="center"/>
          </w:tcPr>
          <w:p w14:paraId="26E4B4F7"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lastRenderedPageBreak/>
              <w:t>《指导意见》</w:t>
            </w:r>
          </w:p>
        </w:tc>
        <w:tc>
          <w:tcPr>
            <w:tcW w:w="567" w:type="dxa"/>
            <w:vAlign w:val="center"/>
          </w:tcPr>
          <w:p w14:paraId="2EFF319C"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指</w:t>
            </w:r>
          </w:p>
        </w:tc>
        <w:tc>
          <w:tcPr>
            <w:tcW w:w="6358" w:type="dxa"/>
            <w:vAlign w:val="center"/>
          </w:tcPr>
          <w:p w14:paraId="0F1F0B43"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hint="eastAsia"/>
                <w:kern w:val="0"/>
                <w:szCs w:val="21"/>
              </w:rPr>
              <w:t>《</w:t>
            </w:r>
            <w:r w:rsidRPr="00DA2F03">
              <w:rPr>
                <w:rFonts w:ascii="Times New Roman" w:eastAsia="宋体" w:hAnsi="Times New Roman" w:cs="Arial"/>
                <w:kern w:val="0"/>
                <w:szCs w:val="21"/>
              </w:rPr>
              <w:t>关于市管企业规范实施股权和分红激励工作的指导意见</w:t>
            </w:r>
            <w:r w:rsidRPr="00DA2F03">
              <w:rPr>
                <w:rFonts w:ascii="Times New Roman" w:eastAsia="宋体" w:hAnsi="Times New Roman" w:cs="Arial" w:hint="eastAsia"/>
                <w:kern w:val="0"/>
                <w:szCs w:val="21"/>
              </w:rPr>
              <w:t>》</w:t>
            </w:r>
          </w:p>
        </w:tc>
      </w:tr>
      <w:tr w:rsidR="00DA2F03" w14:paraId="289D2E9B" w14:textId="77777777" w:rsidTr="00DA2F03">
        <w:trPr>
          <w:trHeight w:val="424"/>
        </w:trPr>
        <w:tc>
          <w:tcPr>
            <w:tcW w:w="1855" w:type="dxa"/>
            <w:vAlign w:val="center"/>
          </w:tcPr>
          <w:p w14:paraId="513AD843" w14:textId="49CC9CD1"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《公司章程》</w:t>
            </w:r>
          </w:p>
        </w:tc>
        <w:tc>
          <w:tcPr>
            <w:tcW w:w="567" w:type="dxa"/>
            <w:vAlign w:val="center"/>
          </w:tcPr>
          <w:p w14:paraId="5987634C"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39F93619" w14:textId="49A8C7E1"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w:t>
            </w:r>
            <w:r w:rsidRPr="00DA2F03">
              <w:rPr>
                <w:rFonts w:ascii="Times New Roman" w:eastAsia="宋体" w:hAnsi="Times New Roman" w:cs="Arial" w:hint="eastAsia"/>
                <w:kern w:val="0"/>
                <w:szCs w:val="21"/>
              </w:rPr>
              <w:t>北京京城机电股份有限公司</w:t>
            </w:r>
            <w:r w:rsidRPr="00DA2F03">
              <w:rPr>
                <w:rFonts w:ascii="Times New Roman" w:eastAsia="宋体" w:hAnsi="Times New Roman" w:cs="Arial"/>
                <w:kern w:val="0"/>
                <w:szCs w:val="21"/>
              </w:rPr>
              <w:t>章程》</w:t>
            </w:r>
          </w:p>
        </w:tc>
      </w:tr>
      <w:tr w:rsidR="00DA2F03" w14:paraId="3DF2D750" w14:textId="77777777" w:rsidTr="00DA2F03">
        <w:trPr>
          <w:trHeight w:val="424"/>
        </w:trPr>
        <w:tc>
          <w:tcPr>
            <w:tcW w:w="1855" w:type="dxa"/>
            <w:vAlign w:val="center"/>
          </w:tcPr>
          <w:p w14:paraId="60721597" w14:textId="4F9DF8F1" w:rsidR="00DA2F03" w:rsidRPr="00DA2F03" w:rsidRDefault="001756AE" w:rsidP="00DA2F03">
            <w:pPr>
              <w:widowControl/>
              <w:jc w:val="left"/>
              <w:rPr>
                <w:rFonts w:ascii="Times New Roman" w:eastAsia="宋体" w:hAnsi="Times New Roman" w:cs="Arial"/>
                <w:kern w:val="0"/>
                <w:szCs w:val="21"/>
              </w:rPr>
            </w:pPr>
            <w:r>
              <w:rPr>
                <w:rFonts w:ascii="Times New Roman" w:eastAsia="宋体" w:hAnsi="Times New Roman" w:cs="Arial" w:hint="eastAsia"/>
                <w:kern w:val="0"/>
                <w:szCs w:val="21"/>
              </w:rPr>
              <w:t>本</w:t>
            </w:r>
            <w:r w:rsidR="00DA2F03" w:rsidRPr="00DA2F03">
              <w:rPr>
                <w:rFonts w:ascii="Times New Roman" w:eastAsia="宋体" w:hAnsi="Times New Roman" w:cs="Arial"/>
                <w:kern w:val="0"/>
                <w:szCs w:val="21"/>
              </w:rPr>
              <w:t>独立财务顾问报告</w:t>
            </w:r>
            <w:r>
              <w:rPr>
                <w:rFonts w:ascii="Times New Roman" w:eastAsia="宋体" w:hAnsi="Times New Roman" w:cs="Arial" w:hint="eastAsia"/>
                <w:kern w:val="0"/>
                <w:szCs w:val="21"/>
              </w:rPr>
              <w:t>、本报告</w:t>
            </w:r>
          </w:p>
        </w:tc>
        <w:tc>
          <w:tcPr>
            <w:tcW w:w="567" w:type="dxa"/>
            <w:vAlign w:val="center"/>
          </w:tcPr>
          <w:p w14:paraId="13B32F1B" w14:textId="20EAC938"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5C22CBD7" w14:textId="0D4A4A2E" w:rsidR="00DA2F03" w:rsidRPr="00DA2F03" w:rsidRDefault="00DA2F03" w:rsidP="001756AE">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w:t>
            </w:r>
            <w:r w:rsidRPr="00DA2F03">
              <w:rPr>
                <w:rFonts w:ascii="Times New Roman" w:eastAsia="宋体" w:hAnsi="Times New Roman" w:cs="Arial" w:hint="eastAsia"/>
                <w:kern w:val="0"/>
                <w:szCs w:val="21"/>
              </w:rPr>
              <w:t>中信建投</w:t>
            </w:r>
            <w:r w:rsidRPr="00DA2F03">
              <w:rPr>
                <w:rFonts w:ascii="Times New Roman" w:eastAsia="宋体" w:hAnsi="Times New Roman" w:cs="Arial"/>
                <w:kern w:val="0"/>
                <w:szCs w:val="21"/>
              </w:rPr>
              <w:t>证券股份有限公司关于</w:t>
            </w:r>
            <w:r>
              <w:rPr>
                <w:rFonts w:ascii="Times New Roman" w:eastAsia="宋体" w:hAnsi="Times New Roman" w:cs="Arial" w:hint="eastAsia"/>
                <w:kern w:val="0"/>
                <w:szCs w:val="21"/>
              </w:rPr>
              <w:t>北京京城机电</w:t>
            </w:r>
            <w:r w:rsidRPr="00DA2F03">
              <w:rPr>
                <w:rFonts w:ascii="Times New Roman" w:eastAsia="宋体" w:hAnsi="Times New Roman" w:cs="Arial" w:hint="eastAsia"/>
                <w:kern w:val="0"/>
                <w:szCs w:val="21"/>
              </w:rPr>
              <w:t>股份有限公司</w:t>
            </w:r>
            <w:r w:rsidR="001756AE" w:rsidRPr="001756AE">
              <w:rPr>
                <w:rFonts w:ascii="Times New Roman" w:eastAsia="宋体" w:hAnsi="Times New Roman" w:cs="Arial"/>
                <w:kern w:val="0"/>
                <w:szCs w:val="21"/>
              </w:rPr>
              <w:t>2023</w:t>
            </w:r>
            <w:r w:rsidR="001756AE" w:rsidRPr="001756AE">
              <w:rPr>
                <w:rFonts w:ascii="Times New Roman" w:eastAsia="宋体" w:hAnsi="Times New Roman" w:cs="Arial"/>
                <w:kern w:val="0"/>
                <w:szCs w:val="21"/>
              </w:rPr>
              <w:t>年限制性股票激励计划</w:t>
            </w:r>
            <w:r w:rsidR="00792814">
              <w:rPr>
                <w:rFonts w:ascii="Times New Roman" w:eastAsia="宋体" w:hAnsi="Times New Roman" w:cs="Arial" w:hint="eastAsia"/>
                <w:kern w:val="0"/>
                <w:szCs w:val="21"/>
              </w:rPr>
              <w:t>调整及</w:t>
            </w:r>
            <w:r w:rsidR="00015B00">
              <w:rPr>
                <w:rFonts w:ascii="Times New Roman" w:eastAsia="宋体" w:hAnsi="Times New Roman" w:cs="Arial" w:hint="eastAsia"/>
                <w:kern w:val="0"/>
                <w:szCs w:val="21"/>
              </w:rPr>
              <w:t>首次授予</w:t>
            </w:r>
            <w:r w:rsidR="00792814">
              <w:rPr>
                <w:rFonts w:ascii="Times New Roman" w:eastAsia="宋体" w:hAnsi="Times New Roman" w:cs="Arial" w:hint="eastAsia"/>
                <w:kern w:val="0"/>
                <w:szCs w:val="21"/>
              </w:rPr>
              <w:t>相关</w:t>
            </w:r>
            <w:r w:rsidR="00015B00">
              <w:rPr>
                <w:rFonts w:ascii="Times New Roman" w:eastAsia="宋体" w:hAnsi="Times New Roman" w:cs="Arial" w:hint="eastAsia"/>
                <w:kern w:val="0"/>
                <w:szCs w:val="21"/>
              </w:rPr>
              <w:t>事项</w:t>
            </w:r>
            <w:r w:rsidRPr="00DA2F03">
              <w:rPr>
                <w:rFonts w:ascii="Times New Roman" w:eastAsia="宋体" w:hAnsi="Times New Roman" w:cs="Arial"/>
                <w:kern w:val="0"/>
                <w:szCs w:val="21"/>
              </w:rPr>
              <w:t>之独立财务顾问报告》</w:t>
            </w:r>
          </w:p>
        </w:tc>
      </w:tr>
      <w:tr w:rsidR="006F6537" w14:paraId="357E78F3" w14:textId="77777777" w:rsidTr="00DA2F03">
        <w:trPr>
          <w:trHeight w:val="424"/>
        </w:trPr>
        <w:tc>
          <w:tcPr>
            <w:tcW w:w="1855" w:type="dxa"/>
            <w:vAlign w:val="center"/>
          </w:tcPr>
          <w:p w14:paraId="665C2645" w14:textId="641DAD76"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《香港上市规则》</w:t>
            </w:r>
          </w:p>
        </w:tc>
        <w:tc>
          <w:tcPr>
            <w:tcW w:w="567" w:type="dxa"/>
            <w:vAlign w:val="center"/>
          </w:tcPr>
          <w:p w14:paraId="783517A1" w14:textId="4DFBCD05"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指</w:t>
            </w:r>
          </w:p>
        </w:tc>
        <w:tc>
          <w:tcPr>
            <w:tcW w:w="6358" w:type="dxa"/>
            <w:vAlign w:val="center"/>
          </w:tcPr>
          <w:p w14:paraId="27D87147" w14:textId="4FF51C8C" w:rsidR="006F6537" w:rsidRPr="00DA2F03" w:rsidRDefault="006F6537" w:rsidP="006F6537">
            <w:pPr>
              <w:widowControl/>
              <w:jc w:val="left"/>
              <w:rPr>
                <w:rFonts w:ascii="Times New Roman" w:eastAsia="宋体" w:hAnsi="Times New Roman" w:cs="Arial"/>
                <w:kern w:val="0"/>
                <w:szCs w:val="21"/>
              </w:rPr>
            </w:pPr>
            <w:r w:rsidRPr="006F6537">
              <w:rPr>
                <w:rFonts w:ascii="Times New Roman" w:eastAsia="宋体" w:hAnsi="Times New Roman" w:cs="Arial" w:hint="eastAsia"/>
                <w:kern w:val="0"/>
                <w:szCs w:val="21"/>
              </w:rPr>
              <w:t>《香港联合交易所有限公司</w:t>
            </w:r>
            <w:r w:rsidRPr="006F6537">
              <w:rPr>
                <w:rFonts w:ascii="Times New Roman" w:eastAsia="宋体" w:hAnsi="Times New Roman" w:cs="Arial" w:hint="cs"/>
                <w:kern w:val="0"/>
                <w:szCs w:val="21"/>
              </w:rPr>
              <w:t>证</w:t>
            </w:r>
            <w:r w:rsidRPr="006F6537">
              <w:rPr>
                <w:rFonts w:ascii="Times New Roman" w:eastAsia="宋体" w:hAnsi="Times New Roman" w:cs="Arial" w:hint="eastAsia"/>
                <w:kern w:val="0"/>
                <w:szCs w:val="21"/>
              </w:rPr>
              <w:t>券上市规则》</w:t>
            </w:r>
          </w:p>
        </w:tc>
      </w:tr>
      <w:tr w:rsidR="00DA2F03" w14:paraId="192E160D" w14:textId="77777777" w:rsidTr="00DA2F03">
        <w:trPr>
          <w:trHeight w:val="424"/>
        </w:trPr>
        <w:tc>
          <w:tcPr>
            <w:tcW w:w="1855" w:type="dxa"/>
            <w:vAlign w:val="center"/>
          </w:tcPr>
          <w:p w14:paraId="10C4BA05" w14:textId="001A989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独立财务顾问、</w:t>
            </w:r>
            <w:r w:rsidRPr="00DA2F03">
              <w:rPr>
                <w:rFonts w:ascii="Times New Roman" w:eastAsia="宋体" w:hAnsi="Times New Roman" w:cs="Arial" w:hint="eastAsia"/>
                <w:kern w:val="0"/>
                <w:szCs w:val="21"/>
              </w:rPr>
              <w:t>中信建投</w:t>
            </w:r>
          </w:p>
        </w:tc>
        <w:tc>
          <w:tcPr>
            <w:tcW w:w="567" w:type="dxa"/>
            <w:vAlign w:val="center"/>
          </w:tcPr>
          <w:p w14:paraId="6621116E" w14:textId="175DA0F8"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1DA68AF8" w14:textId="7DF50D14"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中信建投证券股份有限公司</w:t>
            </w:r>
          </w:p>
        </w:tc>
      </w:tr>
      <w:tr w:rsidR="00DA2F03" w14:paraId="1D89B76A" w14:textId="77777777" w:rsidTr="00DA2F03">
        <w:trPr>
          <w:trHeight w:val="424"/>
        </w:trPr>
        <w:tc>
          <w:tcPr>
            <w:tcW w:w="1855" w:type="dxa"/>
            <w:vAlign w:val="center"/>
          </w:tcPr>
          <w:p w14:paraId="3111BBC3" w14:textId="6F4CD75B"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元</w:t>
            </w:r>
          </w:p>
        </w:tc>
        <w:tc>
          <w:tcPr>
            <w:tcW w:w="567" w:type="dxa"/>
            <w:vAlign w:val="center"/>
          </w:tcPr>
          <w:p w14:paraId="105CFE4F" w14:textId="77777777"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指</w:t>
            </w:r>
          </w:p>
        </w:tc>
        <w:tc>
          <w:tcPr>
            <w:tcW w:w="6358" w:type="dxa"/>
            <w:vAlign w:val="center"/>
          </w:tcPr>
          <w:p w14:paraId="5A94E7B3" w14:textId="71EEA72E" w:rsidR="00DA2F03" w:rsidRPr="00DA2F03" w:rsidRDefault="00DA2F03" w:rsidP="00DA2F03">
            <w:pPr>
              <w:widowControl/>
              <w:jc w:val="left"/>
              <w:rPr>
                <w:rFonts w:ascii="Times New Roman" w:eastAsia="宋体" w:hAnsi="Times New Roman" w:cs="Arial"/>
                <w:kern w:val="0"/>
                <w:szCs w:val="21"/>
              </w:rPr>
            </w:pPr>
            <w:r w:rsidRPr="00DA2F03">
              <w:rPr>
                <w:rFonts w:ascii="Times New Roman" w:eastAsia="宋体" w:hAnsi="Times New Roman" w:cs="Arial"/>
                <w:kern w:val="0"/>
                <w:szCs w:val="21"/>
              </w:rPr>
              <w:t>人民币元</w:t>
            </w:r>
          </w:p>
        </w:tc>
      </w:tr>
    </w:tbl>
    <w:p w14:paraId="4F8C8566" w14:textId="77777777" w:rsidR="00DA2F03" w:rsidRPr="00DA2F03" w:rsidRDefault="00DA2F03" w:rsidP="00484EDF">
      <w:pPr>
        <w:adjustRightInd w:val="0"/>
        <w:snapToGrid w:val="0"/>
        <w:spacing w:beforeLines="50" w:before="156" w:afterLines="50" w:after="156"/>
        <w:jc w:val="center"/>
        <w:rPr>
          <w:rFonts w:eastAsia="黑体" w:cs="Times New Roman"/>
          <w:color w:val="000000"/>
          <w:sz w:val="30"/>
          <w:szCs w:val="30"/>
        </w:rPr>
        <w:sectPr w:rsidR="00DA2F03" w:rsidRPr="00DA2F03">
          <w:pgSz w:w="11906" w:h="16838"/>
          <w:pgMar w:top="1440" w:right="1800" w:bottom="1440" w:left="1800" w:header="851" w:footer="992" w:gutter="0"/>
          <w:cols w:space="425"/>
          <w:docGrid w:type="lines" w:linePitch="312"/>
        </w:sectPr>
      </w:pPr>
    </w:p>
    <w:p w14:paraId="323AEF74" w14:textId="7FF54F94" w:rsidR="00484EDF"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6" w:name="_Toc15592138"/>
      <w:bookmarkStart w:id="7" w:name="_Toc17898306"/>
      <w:bookmarkStart w:id="8" w:name="_Toc114991172"/>
      <w:bookmarkStart w:id="9" w:name="_Toc149745105"/>
      <w:r>
        <w:rPr>
          <w:rFonts w:ascii="Times New Roman" w:eastAsia="黑体" w:hAnsi="Times New Roman" w:cs="Times New Roman" w:hint="eastAsia"/>
          <w:sz w:val="32"/>
          <w:szCs w:val="20"/>
        </w:rPr>
        <w:lastRenderedPageBreak/>
        <w:t>第二</w:t>
      </w:r>
      <w:r w:rsidR="00C75335">
        <w:rPr>
          <w:rFonts w:ascii="Times New Roman" w:eastAsia="黑体" w:hAnsi="Times New Roman" w:cs="Times New Roman" w:hint="eastAsia"/>
          <w:sz w:val="32"/>
          <w:szCs w:val="20"/>
        </w:rPr>
        <w:t>节</w:t>
      </w:r>
      <w:r w:rsidR="00291B29">
        <w:rPr>
          <w:rFonts w:ascii="Times New Roman" w:eastAsia="黑体" w:hAnsi="Times New Roman" w:cs="Times New Roman" w:hint="eastAsia"/>
          <w:sz w:val="32"/>
          <w:szCs w:val="20"/>
        </w:rPr>
        <w:t xml:space="preserve"> </w:t>
      </w:r>
      <w:r w:rsidR="00484EDF" w:rsidRPr="006F5751">
        <w:rPr>
          <w:rFonts w:ascii="Times New Roman" w:eastAsia="黑体" w:hAnsi="Times New Roman" w:cs="Times New Roman"/>
          <w:sz w:val="32"/>
          <w:szCs w:val="20"/>
        </w:rPr>
        <w:t>独立财务顾问声明</w:t>
      </w:r>
      <w:bookmarkEnd w:id="6"/>
      <w:bookmarkEnd w:id="7"/>
      <w:bookmarkEnd w:id="8"/>
      <w:bookmarkEnd w:id="9"/>
    </w:p>
    <w:p w14:paraId="5F9547E0" w14:textId="4C905EC6"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独立财务顾问对本报告特作如下声明：</w:t>
      </w:r>
    </w:p>
    <w:p w14:paraId="1917B1CB" w14:textId="6B2E09B8"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（一）本独立财务顾问报告所依据的文件、材料由</w:t>
      </w:r>
      <w:r>
        <w:rPr>
          <w:rFonts w:hint="eastAsia"/>
          <w:color w:val="000000"/>
        </w:rPr>
        <w:t>京城</w:t>
      </w:r>
      <w:r w:rsidRPr="006C21D0">
        <w:rPr>
          <w:rFonts w:hint="eastAsia"/>
          <w:color w:val="000000"/>
        </w:rPr>
        <w:t>股份提供，本计划所涉及的各方已向独立财务顾问保证：所提供的出具本独立财务顾问报告所依据的所有文件和材料合法、真实、准确、完整、及时，不存在任何遗漏、虚假或误导性陈述，并对其合法性、真实性、准确性、完整性、及时性负责。本独立财务顾问不承担由此引起的任何风险责任。</w:t>
      </w:r>
    </w:p>
    <w:p w14:paraId="2318FBEE" w14:textId="5042DD50"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（二）本独立财务顾问仅就本次限制性股票激励计划对</w:t>
      </w:r>
      <w:r>
        <w:rPr>
          <w:rFonts w:hint="eastAsia"/>
          <w:color w:val="000000"/>
        </w:rPr>
        <w:t>京城</w:t>
      </w:r>
      <w:r w:rsidRPr="006C21D0">
        <w:rPr>
          <w:rFonts w:hint="eastAsia"/>
          <w:color w:val="000000"/>
        </w:rPr>
        <w:t>股份股东是否公平、合理，对股东的权益和上市公司持续经营的影响发表意见，不构成对</w:t>
      </w:r>
      <w:r>
        <w:rPr>
          <w:rFonts w:hint="eastAsia"/>
          <w:color w:val="000000"/>
        </w:rPr>
        <w:t>京城</w:t>
      </w:r>
      <w:r w:rsidRPr="006C21D0">
        <w:rPr>
          <w:rFonts w:hint="eastAsia"/>
          <w:color w:val="000000"/>
        </w:rPr>
        <w:t>股份的任何投资建议，对投资者依据本报告所做出的任何投资决策而可能产生的风险，本独立财务顾问均不承担责任。</w:t>
      </w:r>
    </w:p>
    <w:p w14:paraId="7087CD52" w14:textId="77777777"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（三）本独立财务顾问未委托和授权任何其它机构和个人提供未在本独立财务顾问报告中列载的信息和对本报告做任何解释或者说明。</w:t>
      </w:r>
    </w:p>
    <w:p w14:paraId="40F58144" w14:textId="77777777"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（四）本独立财务顾问提请上市公司全体股东认真阅读上市公司公开披露的关于本次限制性股票激励计划的相关信息。</w:t>
      </w:r>
    </w:p>
    <w:p w14:paraId="5E99AA0E" w14:textId="1D907C73" w:rsidR="006C21D0" w:rsidRDefault="006C21D0" w:rsidP="00484EDF">
      <w:pPr>
        <w:pStyle w:val="af3"/>
        <w:adjustRightInd w:val="0"/>
        <w:snapToGrid w:val="0"/>
        <w:spacing w:before="156" w:afterLines="50" w:after="156"/>
        <w:ind w:firstLine="480"/>
        <w:rPr>
          <w:color w:val="000000"/>
        </w:rPr>
      </w:pPr>
      <w:r w:rsidRPr="006C21D0">
        <w:rPr>
          <w:rFonts w:hint="eastAsia"/>
          <w:color w:val="000000"/>
        </w:rPr>
        <w:t>（五）本独立财务顾问本着勤勉、审慎、对上市公司全体股东尽责的态度，依据客观公正的原则，对本次限制性股票激励计划涉及的事项进行了深入调查并认真审阅了相关资料，调查的范围包括上市公司章程、</w:t>
      </w:r>
      <w:r w:rsidR="001756AE">
        <w:rPr>
          <w:rFonts w:hint="eastAsia"/>
          <w:color w:val="000000"/>
        </w:rPr>
        <w:t>限制性股票</w:t>
      </w:r>
      <w:r w:rsidRPr="006C21D0">
        <w:rPr>
          <w:rFonts w:hint="eastAsia"/>
          <w:color w:val="000000"/>
        </w:rPr>
        <w:t>激励</w:t>
      </w:r>
      <w:r w:rsidR="001756AE">
        <w:rPr>
          <w:rFonts w:hint="eastAsia"/>
          <w:color w:val="000000"/>
        </w:rPr>
        <w:t>计划</w:t>
      </w:r>
      <w:r w:rsidRPr="006C21D0">
        <w:rPr>
          <w:rFonts w:hint="eastAsia"/>
          <w:color w:val="000000"/>
        </w:rPr>
        <w:t>草案、</w:t>
      </w:r>
      <w:r w:rsidR="001756AE">
        <w:rPr>
          <w:rFonts w:hint="eastAsia"/>
          <w:color w:val="000000"/>
        </w:rPr>
        <w:t>限制性股票</w:t>
      </w:r>
      <w:r w:rsidRPr="006C21D0">
        <w:rPr>
          <w:rFonts w:hint="eastAsia"/>
          <w:color w:val="000000"/>
        </w:rPr>
        <w:t>管理办法、董事会决议、监事会决议、独立董事意见、最近三年及最近一期公司财务报告等，并和上市公司相关人员进行了有效的沟通，在此基础上出具了本独立财务顾问报告，并对报告的真实性、准确性和完整性承担责任。</w:t>
      </w:r>
    </w:p>
    <w:p w14:paraId="7E07018E" w14:textId="256CEBAA" w:rsidR="00484EDF" w:rsidRDefault="006C21D0" w:rsidP="00484EDF">
      <w:pPr>
        <w:pStyle w:val="af3"/>
        <w:adjustRightInd w:val="0"/>
        <w:snapToGrid w:val="0"/>
        <w:spacing w:before="156" w:afterLines="50" w:after="156"/>
        <w:ind w:firstLine="480"/>
        <w:rPr>
          <w:color w:val="000000"/>
        </w:rPr>
      </w:pPr>
      <w:r w:rsidRPr="006C21D0">
        <w:rPr>
          <w:rFonts w:hint="eastAsia"/>
          <w:color w:val="000000"/>
        </w:rPr>
        <w:t>本报告系按照《公司法》、《证券法》、《管理办法》、《试行办法》等法律、法规和规范性文件的要求，根据上市公司提供的有关资料制作。</w:t>
      </w:r>
    </w:p>
    <w:p w14:paraId="49DCD6E1" w14:textId="77777777" w:rsidR="00484EDF" w:rsidRDefault="00484EDF" w:rsidP="00156AC8">
      <w:pPr>
        <w:adjustRightInd w:val="0"/>
        <w:snapToGrid w:val="0"/>
        <w:spacing w:beforeLines="50" w:before="156" w:afterLines="50" w:after="156" w:line="360" w:lineRule="auto"/>
        <w:ind w:firstLineChars="200" w:firstLine="482"/>
        <w:rPr>
          <w:rFonts w:ascii="Times New Roman" w:eastAsia="宋体" w:hAnsi="Times New Roman" w:cs="Times New Roman"/>
          <w:b/>
          <w:bCs/>
          <w:sz w:val="24"/>
          <w:szCs w:val="24"/>
        </w:rPr>
      </w:pPr>
    </w:p>
    <w:p w14:paraId="615BB33E" w14:textId="77777777" w:rsidR="00484EDF" w:rsidRDefault="00484EDF" w:rsidP="00156AC8">
      <w:pPr>
        <w:adjustRightInd w:val="0"/>
        <w:snapToGrid w:val="0"/>
        <w:spacing w:beforeLines="50" w:before="156" w:afterLines="50" w:after="156" w:line="360" w:lineRule="auto"/>
        <w:ind w:firstLineChars="200" w:firstLine="482"/>
        <w:rPr>
          <w:rFonts w:ascii="Times New Roman" w:eastAsia="宋体" w:hAnsi="Times New Roman" w:cs="Times New Roman"/>
          <w:b/>
          <w:bCs/>
          <w:sz w:val="24"/>
          <w:szCs w:val="24"/>
        </w:rPr>
        <w:sectPr w:rsidR="00484EDF">
          <w:pgSz w:w="11906" w:h="16838"/>
          <w:pgMar w:top="1440" w:right="1800" w:bottom="1440" w:left="1800" w:header="851" w:footer="992" w:gutter="0"/>
          <w:cols w:space="425"/>
          <w:docGrid w:type="lines" w:linePitch="312"/>
        </w:sectPr>
      </w:pPr>
    </w:p>
    <w:p w14:paraId="25DAC7D0" w14:textId="00FADDD3" w:rsidR="00484EDF"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10" w:name="_Toc149745106"/>
      <w:r>
        <w:rPr>
          <w:rFonts w:ascii="Times New Roman" w:eastAsia="黑体" w:hAnsi="Times New Roman" w:cs="Times New Roman" w:hint="eastAsia"/>
          <w:sz w:val="32"/>
          <w:szCs w:val="20"/>
        </w:rPr>
        <w:lastRenderedPageBreak/>
        <w:t>第</w:t>
      </w:r>
      <w:r w:rsidR="00484EDF" w:rsidRPr="006F5751">
        <w:rPr>
          <w:rFonts w:ascii="Times New Roman" w:eastAsia="黑体" w:hAnsi="Times New Roman" w:cs="Times New Roman" w:hint="eastAsia"/>
          <w:sz w:val="32"/>
          <w:szCs w:val="20"/>
        </w:rPr>
        <w:t>三</w:t>
      </w:r>
      <w:r w:rsidR="00C75335">
        <w:rPr>
          <w:rFonts w:ascii="Times New Roman" w:eastAsia="黑体" w:hAnsi="Times New Roman" w:cs="Times New Roman" w:hint="eastAsia"/>
          <w:sz w:val="32"/>
          <w:szCs w:val="20"/>
        </w:rPr>
        <w:t>节</w:t>
      </w:r>
      <w:r w:rsidR="00291B29">
        <w:rPr>
          <w:rFonts w:ascii="Times New Roman" w:eastAsia="黑体" w:hAnsi="Times New Roman" w:cs="Times New Roman" w:hint="eastAsia"/>
          <w:sz w:val="32"/>
          <w:szCs w:val="20"/>
        </w:rPr>
        <w:t xml:space="preserve"> </w:t>
      </w:r>
      <w:r w:rsidR="00484EDF" w:rsidRPr="006F5751">
        <w:rPr>
          <w:rFonts w:ascii="Times New Roman" w:eastAsia="黑体" w:hAnsi="Times New Roman" w:cs="Times New Roman" w:hint="eastAsia"/>
          <w:sz w:val="32"/>
          <w:szCs w:val="20"/>
        </w:rPr>
        <w:t>基本假设</w:t>
      </w:r>
      <w:bookmarkEnd w:id="10"/>
    </w:p>
    <w:p w14:paraId="67983995" w14:textId="77777777"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本独立财务顾问所发表的独立财务顾问报告，系建立在下列假设基础上：</w:t>
      </w:r>
    </w:p>
    <w:p w14:paraId="71F8B677" w14:textId="27BE3FFB" w:rsidR="006C21D0" w:rsidRPr="003A1716" w:rsidRDefault="006C21D0" w:rsidP="003A1716">
      <w:pPr>
        <w:pStyle w:val="af5"/>
        <w:numPr>
          <w:ilvl w:val="0"/>
          <w:numId w:val="4"/>
        </w:numPr>
        <w:adjustRightInd w:val="0"/>
        <w:snapToGrid w:val="0"/>
        <w:spacing w:beforeLines="50" w:before="156" w:afterLines="50" w:after="156" w:line="360" w:lineRule="auto"/>
        <w:ind w:firstLineChars="0"/>
        <w:rPr>
          <w:rFonts w:ascii="Times New Roman" w:eastAsia="宋体" w:hAnsi="Times New Roman" w:cs="Times New Roman"/>
          <w:sz w:val="24"/>
          <w:szCs w:val="24"/>
        </w:rPr>
      </w:pPr>
      <w:r w:rsidRPr="003A1716">
        <w:rPr>
          <w:rFonts w:ascii="Times New Roman" w:eastAsia="宋体" w:hAnsi="Times New Roman" w:cs="Times New Roman" w:hint="eastAsia"/>
          <w:sz w:val="24"/>
          <w:szCs w:val="24"/>
        </w:rPr>
        <w:t>国家现行的有关法律、法规及政策无重大变化；</w:t>
      </w:r>
    </w:p>
    <w:p w14:paraId="5161BDCB" w14:textId="5E8FA4AC" w:rsidR="006C21D0" w:rsidRPr="003A1716" w:rsidRDefault="003A1716" w:rsidP="003A1716">
      <w:pPr>
        <w:pStyle w:val="af5"/>
        <w:numPr>
          <w:ilvl w:val="0"/>
          <w:numId w:val="4"/>
        </w:numPr>
        <w:adjustRightInd w:val="0"/>
        <w:snapToGrid w:val="0"/>
        <w:spacing w:beforeLines="50" w:before="156" w:afterLines="50" w:after="156" w:line="360" w:lineRule="auto"/>
        <w:ind w:firstLineChars="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本独立财务顾问所依据的资料具备真实性、准确性、完整性和及时性；</w:t>
      </w:r>
    </w:p>
    <w:p w14:paraId="6D883B96" w14:textId="1E62DA69"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（三）上市公司对本次限制性股票激励计划所出具的相关文件真实、可靠；</w:t>
      </w:r>
    </w:p>
    <w:p w14:paraId="77DB5C9A" w14:textId="77777777"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（四）本次限制性股票激励计划不存在其他障碍，涉及的所有协议能够得到有效批准，并最终能够如期完成；</w:t>
      </w:r>
    </w:p>
    <w:p w14:paraId="00AC8D41" w14:textId="77777777" w:rsidR="006C21D0"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（五）本次限制性股票激励计划涉及的各方能够诚实守信的按照激励计划及相关协议条款全面履行所有义务；</w:t>
      </w:r>
    </w:p>
    <w:p w14:paraId="1CE1B518" w14:textId="357C67F2" w:rsidR="00484EDF" w:rsidRDefault="006C21D0"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hint="eastAsia"/>
          <w:sz w:val="24"/>
          <w:szCs w:val="24"/>
        </w:rPr>
        <w:t>（六）无其他不可预计和不可抗拒因素造成的重大不利影响。</w:t>
      </w:r>
    </w:p>
    <w:p w14:paraId="52B9186B" w14:textId="77777777" w:rsidR="00484EDF" w:rsidRDefault="00484EDF" w:rsidP="00156AC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p>
    <w:p w14:paraId="21EA9C70" w14:textId="77777777" w:rsidR="00484EDF" w:rsidRDefault="00484EDF" w:rsidP="00156AC8">
      <w:pPr>
        <w:adjustRightInd w:val="0"/>
        <w:snapToGrid w:val="0"/>
        <w:spacing w:beforeLines="50" w:before="156" w:afterLines="50" w:after="156" w:line="360" w:lineRule="auto"/>
        <w:ind w:firstLineChars="200" w:firstLine="482"/>
        <w:rPr>
          <w:rFonts w:ascii="Times New Roman" w:eastAsia="宋体" w:hAnsi="Times New Roman" w:cs="Times New Roman"/>
          <w:b/>
          <w:bCs/>
          <w:sz w:val="24"/>
          <w:szCs w:val="24"/>
        </w:rPr>
        <w:sectPr w:rsidR="00484EDF">
          <w:pgSz w:w="11906" w:h="16838"/>
          <w:pgMar w:top="1440" w:right="1800" w:bottom="1440" w:left="1800" w:header="851" w:footer="992" w:gutter="0"/>
          <w:cols w:space="425"/>
          <w:docGrid w:type="lines" w:linePitch="312"/>
        </w:sectPr>
      </w:pPr>
    </w:p>
    <w:p w14:paraId="0F5DE743" w14:textId="331CA146" w:rsidR="00484EDF"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11" w:name="_Toc149745107"/>
      <w:r>
        <w:rPr>
          <w:rFonts w:ascii="Times New Roman" w:eastAsia="黑体" w:hAnsi="Times New Roman" w:cs="Times New Roman" w:hint="eastAsia"/>
          <w:sz w:val="32"/>
          <w:szCs w:val="20"/>
        </w:rPr>
        <w:lastRenderedPageBreak/>
        <w:t>第</w:t>
      </w:r>
      <w:r w:rsidR="00484EDF" w:rsidRPr="006F5751">
        <w:rPr>
          <w:rFonts w:ascii="Times New Roman" w:eastAsia="黑体" w:hAnsi="Times New Roman" w:cs="Times New Roman" w:hint="eastAsia"/>
          <w:sz w:val="32"/>
          <w:szCs w:val="20"/>
        </w:rPr>
        <w:t>四</w:t>
      </w:r>
      <w:r w:rsidR="00C75335">
        <w:rPr>
          <w:rFonts w:ascii="Times New Roman" w:eastAsia="黑体" w:hAnsi="Times New Roman" w:cs="Times New Roman" w:hint="eastAsia"/>
          <w:sz w:val="32"/>
          <w:szCs w:val="20"/>
        </w:rPr>
        <w:t>节</w:t>
      </w:r>
      <w:r w:rsidR="00291B29">
        <w:rPr>
          <w:rFonts w:ascii="Times New Roman" w:eastAsia="黑体" w:hAnsi="Times New Roman" w:cs="Times New Roman" w:hint="eastAsia"/>
          <w:sz w:val="32"/>
          <w:szCs w:val="20"/>
        </w:rPr>
        <w:t xml:space="preserve"> </w:t>
      </w:r>
      <w:r w:rsidR="00484EDF" w:rsidRPr="006F5751">
        <w:rPr>
          <w:rFonts w:ascii="Times New Roman" w:eastAsia="黑体" w:hAnsi="Times New Roman" w:cs="Times New Roman" w:hint="eastAsia"/>
          <w:sz w:val="32"/>
          <w:szCs w:val="20"/>
        </w:rPr>
        <w:t>本次限制性股票激励计划</w:t>
      </w:r>
      <w:r w:rsidR="003A1716">
        <w:rPr>
          <w:rFonts w:ascii="Times New Roman" w:eastAsia="黑体" w:hAnsi="Times New Roman" w:cs="Times New Roman" w:hint="eastAsia"/>
          <w:sz w:val="32"/>
          <w:szCs w:val="20"/>
        </w:rPr>
        <w:t>履行的审批程序</w:t>
      </w:r>
      <w:bookmarkEnd w:id="11"/>
    </w:p>
    <w:p w14:paraId="46DEA869" w14:textId="77777777" w:rsidR="00846683" w:rsidRPr="00846683" w:rsidRDefault="00A64DB8" w:rsidP="00846683">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w:t>
      </w:r>
      <w:r w:rsidR="00846683" w:rsidRPr="00846683">
        <w:rPr>
          <w:rFonts w:ascii="Times New Roman" w:eastAsia="宋体" w:hAnsi="Times New Roman" w:cs="Times New Roman"/>
          <w:sz w:val="24"/>
          <w:szCs w:val="24"/>
        </w:rPr>
        <w:t>3</w:t>
      </w:r>
      <w:r w:rsidR="00846683" w:rsidRPr="00846683">
        <w:rPr>
          <w:rFonts w:ascii="Times New Roman" w:eastAsia="宋体" w:hAnsi="Times New Roman" w:cs="Times New Roman"/>
          <w:sz w:val="24"/>
          <w:szCs w:val="24"/>
        </w:rPr>
        <w:t>月</w:t>
      </w:r>
      <w:r w:rsidR="00846683" w:rsidRPr="00846683">
        <w:rPr>
          <w:rFonts w:ascii="Times New Roman" w:eastAsia="宋体" w:hAnsi="Times New Roman" w:cs="Times New Roman"/>
          <w:sz w:val="24"/>
          <w:szCs w:val="24"/>
        </w:rPr>
        <w:t>24</w:t>
      </w:r>
      <w:r w:rsidR="00846683" w:rsidRPr="00846683">
        <w:rPr>
          <w:rFonts w:ascii="Times New Roman" w:eastAsia="宋体" w:hAnsi="Times New Roman" w:cs="Times New Roman"/>
          <w:sz w:val="24"/>
          <w:szCs w:val="24"/>
        </w:rPr>
        <w:t>日，公司召开第十届董事会第二十二次临时会议，审议通过《关于公司</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年限制性股票激励计划（草案）及其摘要的议案》《关于公司</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年限制性股票授予方案的议案》《关于公司</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年限制性股票管理办法的议案》《关于提请股东大会授权董事会办理限制性股票激励计划相关事宜的议案》。公司独立非执行董事就本激励计划相关议案发表了独立意见。</w:t>
      </w:r>
    </w:p>
    <w:p w14:paraId="0214CC63" w14:textId="66EF91EB" w:rsidR="00A64DB8" w:rsidRPr="00A64DB8" w:rsidRDefault="00846683" w:rsidP="00846683">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846683">
        <w:rPr>
          <w:rFonts w:ascii="Times New Roman" w:eastAsia="宋体" w:hAnsi="Times New Roman" w:cs="Times New Roman" w:hint="eastAsia"/>
          <w:sz w:val="24"/>
          <w:szCs w:val="24"/>
        </w:rPr>
        <w:t>同日，公司召开第十届监事会第二十九次会议，审议通过《关于公司</w:t>
      </w:r>
      <w:r w:rsidRPr="00846683">
        <w:rPr>
          <w:rFonts w:ascii="Times New Roman" w:eastAsia="宋体" w:hAnsi="Times New Roman" w:cs="Times New Roman"/>
          <w:sz w:val="24"/>
          <w:szCs w:val="24"/>
        </w:rPr>
        <w:t>2023</w:t>
      </w:r>
      <w:r w:rsidRPr="00846683">
        <w:rPr>
          <w:rFonts w:ascii="Times New Roman" w:eastAsia="宋体" w:hAnsi="Times New Roman" w:cs="Times New Roman"/>
          <w:sz w:val="24"/>
          <w:szCs w:val="24"/>
        </w:rPr>
        <w:t>年限制性股票激励计划（草案）及其摘要的议案》《关于公司</w:t>
      </w:r>
      <w:r w:rsidRPr="00846683">
        <w:rPr>
          <w:rFonts w:ascii="Times New Roman" w:eastAsia="宋体" w:hAnsi="Times New Roman" w:cs="Times New Roman"/>
          <w:sz w:val="24"/>
          <w:szCs w:val="24"/>
        </w:rPr>
        <w:t>2023</w:t>
      </w:r>
      <w:r w:rsidRPr="00846683">
        <w:rPr>
          <w:rFonts w:ascii="Times New Roman" w:eastAsia="宋体" w:hAnsi="Times New Roman" w:cs="Times New Roman"/>
          <w:sz w:val="24"/>
          <w:szCs w:val="24"/>
        </w:rPr>
        <w:t>年限制性股票授予方案的议案》《关于公司</w:t>
      </w:r>
      <w:r w:rsidRPr="00846683">
        <w:rPr>
          <w:rFonts w:ascii="Times New Roman" w:eastAsia="宋体" w:hAnsi="Times New Roman" w:cs="Times New Roman"/>
          <w:sz w:val="24"/>
          <w:szCs w:val="24"/>
        </w:rPr>
        <w:t>2023</w:t>
      </w:r>
      <w:r w:rsidRPr="00846683">
        <w:rPr>
          <w:rFonts w:ascii="Times New Roman" w:eastAsia="宋体" w:hAnsi="Times New Roman" w:cs="Times New Roman"/>
          <w:sz w:val="24"/>
          <w:szCs w:val="24"/>
        </w:rPr>
        <w:t>年限制性股票管理办法的议案》《关于公司</w:t>
      </w:r>
      <w:r w:rsidRPr="00846683">
        <w:rPr>
          <w:rFonts w:ascii="Times New Roman" w:eastAsia="宋体" w:hAnsi="Times New Roman" w:cs="Times New Roman"/>
          <w:sz w:val="24"/>
          <w:szCs w:val="24"/>
        </w:rPr>
        <w:t>2023</w:t>
      </w:r>
      <w:r w:rsidRPr="00846683">
        <w:rPr>
          <w:rFonts w:ascii="Times New Roman" w:eastAsia="宋体" w:hAnsi="Times New Roman" w:cs="Times New Roman"/>
          <w:sz w:val="24"/>
          <w:szCs w:val="24"/>
        </w:rPr>
        <w:t>年限制性股票激励计划首次授予激励对象名单的议案》。公司监事会对本激励计划的相关事项进行核实并出具了相关核查意见。</w:t>
      </w:r>
    </w:p>
    <w:p w14:paraId="72F192DB" w14:textId="58693638" w:rsidR="00A64DB8" w:rsidRPr="00A64DB8" w:rsidRDefault="00A64DB8" w:rsidP="00A64DB8">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w:t>
      </w:r>
      <w:r w:rsidR="00846683" w:rsidRPr="00846683">
        <w:rPr>
          <w:rFonts w:ascii="Times New Roman" w:eastAsia="宋体" w:hAnsi="Times New Roman" w:cs="Times New Roman"/>
          <w:sz w:val="24"/>
          <w:szCs w:val="24"/>
        </w:rPr>
        <w:t>5</w:t>
      </w:r>
      <w:r w:rsidR="00846683" w:rsidRPr="00846683">
        <w:rPr>
          <w:rFonts w:ascii="Times New Roman" w:eastAsia="宋体" w:hAnsi="Times New Roman" w:cs="Times New Roman"/>
          <w:sz w:val="24"/>
          <w:szCs w:val="24"/>
        </w:rPr>
        <w:t>月</w:t>
      </w:r>
      <w:r w:rsidR="00846683" w:rsidRPr="00846683">
        <w:rPr>
          <w:rFonts w:ascii="Times New Roman" w:eastAsia="宋体" w:hAnsi="Times New Roman" w:cs="Times New Roman"/>
          <w:sz w:val="24"/>
          <w:szCs w:val="24"/>
        </w:rPr>
        <w:t>12</w:t>
      </w:r>
      <w:r w:rsidR="00846683" w:rsidRPr="00846683">
        <w:rPr>
          <w:rFonts w:ascii="Times New Roman" w:eastAsia="宋体" w:hAnsi="Times New Roman" w:cs="Times New Roman"/>
          <w:sz w:val="24"/>
          <w:szCs w:val="24"/>
        </w:rPr>
        <w:t>日至</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w:t>
      </w:r>
      <w:r w:rsidR="00846683" w:rsidRPr="00846683">
        <w:rPr>
          <w:rFonts w:ascii="Times New Roman" w:eastAsia="宋体" w:hAnsi="Times New Roman" w:cs="Times New Roman"/>
          <w:sz w:val="24"/>
          <w:szCs w:val="24"/>
        </w:rPr>
        <w:t>5</w:t>
      </w:r>
      <w:r w:rsidR="00846683" w:rsidRPr="00846683">
        <w:rPr>
          <w:rFonts w:ascii="Times New Roman" w:eastAsia="宋体" w:hAnsi="Times New Roman" w:cs="Times New Roman"/>
          <w:sz w:val="24"/>
          <w:szCs w:val="24"/>
        </w:rPr>
        <w:t>月</w:t>
      </w:r>
      <w:r w:rsidR="00846683" w:rsidRPr="00846683">
        <w:rPr>
          <w:rFonts w:ascii="Times New Roman" w:eastAsia="宋体" w:hAnsi="Times New Roman" w:cs="Times New Roman"/>
          <w:sz w:val="24"/>
          <w:szCs w:val="24"/>
        </w:rPr>
        <w:t>22</w:t>
      </w:r>
      <w:r w:rsidR="00846683" w:rsidRPr="00846683">
        <w:rPr>
          <w:rFonts w:ascii="Times New Roman" w:eastAsia="宋体" w:hAnsi="Times New Roman" w:cs="Times New Roman"/>
          <w:sz w:val="24"/>
          <w:szCs w:val="24"/>
        </w:rPr>
        <w:t>日，公司在内部对本激励计划拟激励对象的姓名和职务进行了公示。截至公示期满，公司监事会未收到任何对本次拟激励对象名单的异议，无反馈记录。</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w:t>
      </w:r>
      <w:r w:rsidR="00846683" w:rsidRPr="00846683">
        <w:rPr>
          <w:rFonts w:ascii="Times New Roman" w:eastAsia="宋体" w:hAnsi="Times New Roman" w:cs="Times New Roman"/>
          <w:sz w:val="24"/>
          <w:szCs w:val="24"/>
        </w:rPr>
        <w:t>6</w:t>
      </w:r>
      <w:r w:rsidR="00846683" w:rsidRPr="00846683">
        <w:rPr>
          <w:rFonts w:ascii="Times New Roman" w:eastAsia="宋体" w:hAnsi="Times New Roman" w:cs="Times New Roman"/>
          <w:sz w:val="24"/>
          <w:szCs w:val="24"/>
        </w:rPr>
        <w:t>月</w:t>
      </w:r>
      <w:r w:rsidR="00846683" w:rsidRPr="00846683">
        <w:rPr>
          <w:rFonts w:ascii="Times New Roman" w:eastAsia="宋体" w:hAnsi="Times New Roman" w:cs="Times New Roman"/>
          <w:sz w:val="24"/>
          <w:szCs w:val="24"/>
        </w:rPr>
        <w:t>29</w:t>
      </w:r>
      <w:r w:rsidR="00846683" w:rsidRPr="00846683">
        <w:rPr>
          <w:rFonts w:ascii="Times New Roman" w:eastAsia="宋体" w:hAnsi="Times New Roman" w:cs="Times New Roman"/>
          <w:sz w:val="24"/>
          <w:szCs w:val="24"/>
        </w:rPr>
        <w:t>日，公司披露《监事会关于公司</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年限制性股票激励计划拟激励对象名单的核查意见及公示情况说明》。</w:t>
      </w:r>
    </w:p>
    <w:p w14:paraId="4F3283F6" w14:textId="77777777" w:rsidR="00D521CD" w:rsidRDefault="0056767B" w:rsidP="0056767B">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D521CD" w:rsidRPr="006C2B3B">
        <w:rPr>
          <w:rFonts w:ascii="Times New Roman" w:eastAsia="宋体" w:hAnsi="Times New Roman" w:cs="Times New Roman"/>
          <w:sz w:val="24"/>
          <w:szCs w:val="24"/>
        </w:rPr>
        <w:t>2023</w:t>
      </w:r>
      <w:r w:rsidR="00D521CD" w:rsidRPr="006C2B3B">
        <w:rPr>
          <w:rFonts w:ascii="Times New Roman" w:eastAsia="宋体" w:hAnsi="Times New Roman" w:cs="Times New Roman"/>
          <w:sz w:val="24"/>
          <w:szCs w:val="24"/>
        </w:rPr>
        <w:t>年</w:t>
      </w:r>
      <w:r w:rsidR="00D521CD" w:rsidRPr="006C2B3B">
        <w:rPr>
          <w:rFonts w:ascii="Times New Roman" w:eastAsia="宋体" w:hAnsi="Times New Roman" w:cs="Times New Roman"/>
          <w:sz w:val="24"/>
          <w:szCs w:val="24"/>
        </w:rPr>
        <w:t>6</w:t>
      </w:r>
      <w:r w:rsidR="00D521CD" w:rsidRPr="006C2B3B">
        <w:rPr>
          <w:rFonts w:ascii="Times New Roman" w:eastAsia="宋体" w:hAnsi="Times New Roman" w:cs="Times New Roman"/>
          <w:sz w:val="24"/>
          <w:szCs w:val="24"/>
        </w:rPr>
        <w:t>月</w:t>
      </w:r>
      <w:r w:rsidR="00D521CD" w:rsidRPr="006C2B3B">
        <w:rPr>
          <w:rFonts w:ascii="Times New Roman" w:eastAsia="宋体" w:hAnsi="Times New Roman" w:cs="Times New Roman"/>
          <w:sz w:val="24"/>
          <w:szCs w:val="24"/>
        </w:rPr>
        <w:t>27</w:t>
      </w:r>
      <w:r w:rsidR="00D521CD" w:rsidRPr="006C2B3B">
        <w:rPr>
          <w:rFonts w:ascii="Times New Roman" w:eastAsia="宋体" w:hAnsi="Times New Roman" w:cs="Times New Roman"/>
          <w:sz w:val="24"/>
          <w:szCs w:val="24"/>
        </w:rPr>
        <w:t>日，公司披露《关于限制性股票激励计划获得北京市人民政府国有资产监督管理委员会批复的公告》，公司收到北京市国资委《关于北京京城机电股份有限公司实施股权激励计划的批复》（京国资〔</w:t>
      </w:r>
      <w:r w:rsidR="00D521CD" w:rsidRPr="006C2B3B">
        <w:rPr>
          <w:rFonts w:ascii="Times New Roman" w:eastAsia="宋体" w:hAnsi="Times New Roman" w:cs="Times New Roman"/>
          <w:sz w:val="24"/>
          <w:szCs w:val="24"/>
        </w:rPr>
        <w:t>2023</w:t>
      </w:r>
      <w:r w:rsidR="00D521CD" w:rsidRPr="006C2B3B">
        <w:rPr>
          <w:rFonts w:ascii="Times New Roman" w:eastAsia="宋体" w:hAnsi="Times New Roman" w:cs="Times New Roman"/>
          <w:sz w:val="24"/>
          <w:szCs w:val="24"/>
        </w:rPr>
        <w:t>〕</w:t>
      </w:r>
      <w:r w:rsidR="00D521CD" w:rsidRPr="006C2B3B">
        <w:rPr>
          <w:rFonts w:ascii="Times New Roman" w:eastAsia="宋体" w:hAnsi="Times New Roman" w:cs="Times New Roman"/>
          <w:sz w:val="24"/>
          <w:szCs w:val="24"/>
        </w:rPr>
        <w:t>43</w:t>
      </w:r>
      <w:r w:rsidR="00D521CD" w:rsidRPr="006C2B3B">
        <w:rPr>
          <w:rFonts w:ascii="Times New Roman" w:eastAsia="宋体" w:hAnsi="Times New Roman" w:cs="Times New Roman"/>
          <w:sz w:val="24"/>
          <w:szCs w:val="24"/>
        </w:rPr>
        <w:t>号），北京市国资</w:t>
      </w:r>
      <w:proofErr w:type="gramStart"/>
      <w:r w:rsidR="00D521CD" w:rsidRPr="006C2B3B">
        <w:rPr>
          <w:rFonts w:ascii="Times New Roman" w:eastAsia="宋体" w:hAnsi="Times New Roman" w:cs="Times New Roman"/>
          <w:sz w:val="24"/>
          <w:szCs w:val="24"/>
        </w:rPr>
        <w:t>委原则</w:t>
      </w:r>
      <w:proofErr w:type="gramEnd"/>
      <w:r w:rsidR="00D521CD" w:rsidRPr="006C2B3B">
        <w:rPr>
          <w:rFonts w:ascii="Times New Roman" w:eastAsia="宋体" w:hAnsi="Times New Roman" w:cs="Times New Roman"/>
          <w:sz w:val="24"/>
          <w:szCs w:val="24"/>
        </w:rPr>
        <w:t>同意公司实施股权激励计划。</w:t>
      </w:r>
    </w:p>
    <w:p w14:paraId="5B8158AB" w14:textId="62A66F20" w:rsidR="0056767B" w:rsidRDefault="00D521CD" w:rsidP="00B535C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w:t>
      </w:r>
      <w:r w:rsidR="00846683" w:rsidRPr="00846683">
        <w:rPr>
          <w:rFonts w:ascii="Times New Roman" w:eastAsia="宋体" w:hAnsi="Times New Roman" w:cs="Times New Roman"/>
          <w:sz w:val="24"/>
          <w:szCs w:val="24"/>
        </w:rPr>
        <w:t>11</w:t>
      </w:r>
      <w:r w:rsidR="00846683" w:rsidRPr="00846683">
        <w:rPr>
          <w:rFonts w:ascii="Times New Roman" w:eastAsia="宋体" w:hAnsi="Times New Roman" w:cs="Times New Roman"/>
          <w:sz w:val="24"/>
          <w:szCs w:val="24"/>
        </w:rPr>
        <w:t>月</w:t>
      </w:r>
      <w:r w:rsidR="00846683" w:rsidRPr="00846683">
        <w:rPr>
          <w:rFonts w:ascii="Times New Roman" w:eastAsia="宋体" w:hAnsi="Times New Roman" w:cs="Times New Roman"/>
          <w:sz w:val="24"/>
          <w:szCs w:val="24"/>
        </w:rPr>
        <w:t>13</w:t>
      </w:r>
      <w:r w:rsidR="00846683" w:rsidRPr="00846683">
        <w:rPr>
          <w:rFonts w:ascii="Times New Roman" w:eastAsia="宋体" w:hAnsi="Times New Roman" w:cs="Times New Roman"/>
          <w:sz w:val="24"/>
          <w:szCs w:val="24"/>
        </w:rPr>
        <w:t>日，公司召开</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年第一次临时股东大会、</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年第一次</w:t>
      </w:r>
      <w:r w:rsidR="00846683" w:rsidRPr="00846683">
        <w:rPr>
          <w:rFonts w:ascii="Times New Roman" w:eastAsia="宋体" w:hAnsi="Times New Roman" w:cs="Times New Roman"/>
          <w:sz w:val="24"/>
          <w:szCs w:val="24"/>
        </w:rPr>
        <w:t>A</w:t>
      </w:r>
      <w:r w:rsidR="00846683" w:rsidRPr="00846683">
        <w:rPr>
          <w:rFonts w:ascii="Times New Roman" w:eastAsia="宋体" w:hAnsi="Times New Roman" w:cs="Times New Roman"/>
          <w:sz w:val="24"/>
          <w:szCs w:val="24"/>
        </w:rPr>
        <w:t>股类别股东大会及</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年第一次</w:t>
      </w:r>
      <w:r w:rsidR="00846683" w:rsidRPr="00846683">
        <w:rPr>
          <w:rFonts w:ascii="Times New Roman" w:eastAsia="宋体" w:hAnsi="Times New Roman" w:cs="Times New Roman"/>
          <w:sz w:val="24"/>
          <w:szCs w:val="24"/>
        </w:rPr>
        <w:t>H</w:t>
      </w:r>
      <w:r w:rsidR="00846683" w:rsidRPr="00846683">
        <w:rPr>
          <w:rFonts w:ascii="Times New Roman" w:eastAsia="宋体" w:hAnsi="Times New Roman" w:cs="Times New Roman"/>
          <w:sz w:val="24"/>
          <w:szCs w:val="24"/>
        </w:rPr>
        <w:t>股类别股东大会，审议通过《关于公司</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年限制性股票激励计划（草案）及其摘要的议案》《关于公司</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年限制性股票授予方案的议案》《关于公司</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年限制性股票管理办法的议案》《关于提请股东大会授权董事会办理限制性股票激励计划相关事宜的议案》。</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w:t>
      </w:r>
      <w:r w:rsidR="00846683" w:rsidRPr="00846683">
        <w:rPr>
          <w:rFonts w:ascii="Times New Roman" w:eastAsia="宋体" w:hAnsi="Times New Roman" w:cs="Times New Roman"/>
          <w:sz w:val="24"/>
          <w:szCs w:val="24"/>
        </w:rPr>
        <w:t>10</w:t>
      </w:r>
      <w:r w:rsidR="00846683" w:rsidRPr="00846683">
        <w:rPr>
          <w:rFonts w:ascii="Times New Roman" w:eastAsia="宋体" w:hAnsi="Times New Roman" w:cs="Times New Roman"/>
          <w:sz w:val="24"/>
          <w:szCs w:val="24"/>
        </w:rPr>
        <w:t>月</w:t>
      </w:r>
      <w:r w:rsidR="00846683" w:rsidRPr="00846683">
        <w:rPr>
          <w:rFonts w:ascii="Times New Roman" w:eastAsia="宋体" w:hAnsi="Times New Roman" w:cs="Times New Roman"/>
          <w:sz w:val="24"/>
          <w:szCs w:val="24"/>
        </w:rPr>
        <w:t>26</w:t>
      </w:r>
      <w:r w:rsidR="00846683" w:rsidRPr="00846683">
        <w:rPr>
          <w:rFonts w:ascii="Times New Roman" w:eastAsia="宋体" w:hAnsi="Times New Roman" w:cs="Times New Roman"/>
          <w:sz w:val="24"/>
          <w:szCs w:val="24"/>
        </w:rPr>
        <w:t>日，公司披露《关于</w:t>
      </w:r>
      <w:r w:rsidR="00846683" w:rsidRPr="00846683">
        <w:rPr>
          <w:rFonts w:ascii="Times New Roman" w:eastAsia="宋体" w:hAnsi="Times New Roman" w:cs="Times New Roman"/>
          <w:sz w:val="24"/>
          <w:szCs w:val="24"/>
        </w:rPr>
        <w:t>2023</w:t>
      </w:r>
      <w:r w:rsidR="00846683" w:rsidRPr="00846683">
        <w:rPr>
          <w:rFonts w:ascii="Times New Roman" w:eastAsia="宋体" w:hAnsi="Times New Roman" w:cs="Times New Roman"/>
          <w:sz w:val="24"/>
          <w:szCs w:val="24"/>
        </w:rPr>
        <w:t>年限制性股票激励计划内幕信息知情人买卖公司股票情况的自查报告》。</w:t>
      </w:r>
    </w:p>
    <w:p w14:paraId="1DBF89DC" w14:textId="497B4468" w:rsidR="00183617" w:rsidRDefault="00B535C0" w:rsidP="00183617">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5</w:t>
      </w:r>
      <w:r w:rsidR="00183617">
        <w:rPr>
          <w:rFonts w:ascii="Times New Roman" w:eastAsia="宋体" w:hAnsi="Times New Roman" w:cs="Times New Roman" w:hint="eastAsia"/>
          <w:sz w:val="24"/>
          <w:szCs w:val="24"/>
        </w:rPr>
        <w:t>、</w:t>
      </w:r>
      <w:r w:rsidRPr="00B535C0">
        <w:rPr>
          <w:rFonts w:ascii="Times New Roman" w:eastAsia="宋体" w:hAnsi="Times New Roman" w:cs="Times New Roman"/>
          <w:sz w:val="24"/>
          <w:szCs w:val="24"/>
        </w:rPr>
        <w:t>2023</w:t>
      </w:r>
      <w:r w:rsidRPr="00B535C0">
        <w:rPr>
          <w:rFonts w:ascii="Times New Roman" w:eastAsia="宋体" w:hAnsi="Times New Roman" w:cs="Times New Roman"/>
          <w:sz w:val="24"/>
          <w:szCs w:val="24"/>
        </w:rPr>
        <w:t>年</w:t>
      </w:r>
      <w:r w:rsidRPr="00B535C0">
        <w:rPr>
          <w:rFonts w:ascii="Times New Roman" w:eastAsia="宋体" w:hAnsi="Times New Roman" w:cs="Times New Roman"/>
          <w:sz w:val="24"/>
          <w:szCs w:val="24"/>
        </w:rPr>
        <w:t>11</w:t>
      </w:r>
      <w:r w:rsidRPr="00B535C0">
        <w:rPr>
          <w:rFonts w:ascii="Times New Roman" w:eastAsia="宋体" w:hAnsi="Times New Roman" w:cs="Times New Roman"/>
          <w:sz w:val="24"/>
          <w:szCs w:val="24"/>
        </w:rPr>
        <w:t>月</w:t>
      </w:r>
      <w:r w:rsidRPr="00B535C0">
        <w:rPr>
          <w:rFonts w:ascii="Times New Roman" w:eastAsia="宋体" w:hAnsi="Times New Roman" w:cs="Times New Roman"/>
          <w:sz w:val="24"/>
          <w:szCs w:val="24"/>
        </w:rPr>
        <w:t>14</w:t>
      </w:r>
      <w:r w:rsidRPr="00B535C0">
        <w:rPr>
          <w:rFonts w:ascii="Times New Roman" w:eastAsia="宋体" w:hAnsi="Times New Roman" w:cs="Times New Roman"/>
          <w:sz w:val="24"/>
          <w:szCs w:val="24"/>
        </w:rPr>
        <w:t>日，公司召开第十一届董事会第五次临时会议与第十一届监事会第七次会议，审议通过了《</w:t>
      </w:r>
      <w:r w:rsidR="00BE68D7" w:rsidRPr="00BE68D7">
        <w:rPr>
          <w:rFonts w:ascii="Times New Roman" w:eastAsia="宋体" w:hAnsi="Times New Roman" w:cs="Times New Roman" w:hint="eastAsia"/>
          <w:sz w:val="24"/>
          <w:szCs w:val="24"/>
        </w:rPr>
        <w:t>关于调整</w:t>
      </w:r>
      <w:r w:rsidR="00BE68D7" w:rsidRPr="00BE68D7">
        <w:rPr>
          <w:rFonts w:ascii="Times New Roman" w:eastAsia="宋体" w:hAnsi="Times New Roman" w:cs="Times New Roman"/>
          <w:sz w:val="24"/>
          <w:szCs w:val="24"/>
        </w:rPr>
        <w:t>2023</w:t>
      </w:r>
      <w:r w:rsidR="00BE68D7" w:rsidRPr="00BE68D7">
        <w:rPr>
          <w:rFonts w:ascii="Times New Roman" w:eastAsia="宋体" w:hAnsi="Times New Roman" w:cs="Times New Roman"/>
          <w:sz w:val="24"/>
          <w:szCs w:val="24"/>
        </w:rPr>
        <w:t>年限制性股票激励计划相关事项的议案</w:t>
      </w:r>
      <w:r w:rsidRPr="00B535C0">
        <w:rPr>
          <w:rFonts w:ascii="Times New Roman" w:eastAsia="宋体" w:hAnsi="Times New Roman" w:cs="Times New Roman"/>
          <w:sz w:val="24"/>
          <w:szCs w:val="24"/>
        </w:rPr>
        <w:t>》《</w:t>
      </w:r>
      <w:r w:rsidR="00BE68D7" w:rsidRPr="00BE68D7">
        <w:rPr>
          <w:rFonts w:ascii="Times New Roman" w:eastAsia="宋体" w:hAnsi="Times New Roman" w:cs="Times New Roman" w:hint="eastAsia"/>
          <w:sz w:val="24"/>
          <w:szCs w:val="24"/>
        </w:rPr>
        <w:t>关于向</w:t>
      </w:r>
      <w:r w:rsidR="00BE68D7" w:rsidRPr="00BE68D7">
        <w:rPr>
          <w:rFonts w:ascii="Times New Roman" w:eastAsia="宋体" w:hAnsi="Times New Roman" w:cs="Times New Roman"/>
          <w:sz w:val="24"/>
          <w:szCs w:val="24"/>
        </w:rPr>
        <w:t>2023</w:t>
      </w:r>
      <w:r w:rsidR="00BE68D7" w:rsidRPr="00BE68D7">
        <w:rPr>
          <w:rFonts w:ascii="Times New Roman" w:eastAsia="宋体" w:hAnsi="Times New Roman" w:cs="Times New Roman"/>
          <w:sz w:val="24"/>
          <w:szCs w:val="24"/>
        </w:rPr>
        <w:t>年限制性股票激励计划激励对象首次授予限制性股票的议案</w:t>
      </w:r>
      <w:r w:rsidRPr="00B535C0">
        <w:rPr>
          <w:rFonts w:ascii="Times New Roman" w:eastAsia="宋体" w:hAnsi="Times New Roman" w:cs="Times New Roman"/>
          <w:sz w:val="24"/>
          <w:szCs w:val="24"/>
        </w:rPr>
        <w:t>》。公司</w:t>
      </w:r>
      <w:r w:rsidR="00846683" w:rsidRPr="004B3346">
        <w:rPr>
          <w:rFonts w:ascii="Times New Roman" w:eastAsia="宋体" w:hAnsi="Times New Roman" w:cs="Times New Roman"/>
          <w:sz w:val="24"/>
          <w:szCs w:val="24"/>
        </w:rPr>
        <w:t>独立</w:t>
      </w:r>
      <w:r w:rsidR="00846683">
        <w:rPr>
          <w:rFonts w:ascii="Times New Roman" w:eastAsia="宋体" w:hAnsi="Times New Roman" w:cs="Times New Roman" w:hint="eastAsia"/>
          <w:sz w:val="24"/>
          <w:szCs w:val="24"/>
        </w:rPr>
        <w:t>非执行</w:t>
      </w:r>
      <w:r w:rsidR="00846683" w:rsidRPr="004B3346">
        <w:rPr>
          <w:rFonts w:ascii="Times New Roman" w:eastAsia="宋体" w:hAnsi="Times New Roman" w:cs="Times New Roman"/>
          <w:sz w:val="24"/>
          <w:szCs w:val="24"/>
        </w:rPr>
        <w:t>董事</w:t>
      </w:r>
      <w:r w:rsidRPr="00B535C0">
        <w:rPr>
          <w:rFonts w:ascii="Times New Roman" w:eastAsia="宋体" w:hAnsi="Times New Roman" w:cs="Times New Roman"/>
          <w:sz w:val="24"/>
          <w:szCs w:val="24"/>
        </w:rPr>
        <w:t>对相关事项发表了独立意见，监事会对本次授予的激励对象名单进行了审核并发表了核查意见。</w:t>
      </w:r>
    </w:p>
    <w:p w14:paraId="1EA73296" w14:textId="204476A5" w:rsidR="00B535C0" w:rsidRDefault="00B535C0" w:rsidP="00B535C0">
      <w:pPr>
        <w:adjustRightInd w:val="0"/>
        <w:snapToGrid w:val="0"/>
        <w:spacing w:beforeLines="50" w:before="156" w:afterLines="50" w:after="156" w:line="360" w:lineRule="auto"/>
        <w:rPr>
          <w:rFonts w:ascii="Times New Roman" w:eastAsia="宋体" w:hAnsi="Times New Roman" w:cs="Times New Roman"/>
          <w:sz w:val="24"/>
          <w:szCs w:val="24"/>
        </w:rPr>
        <w:sectPr w:rsidR="00B535C0">
          <w:pgSz w:w="11906" w:h="16838"/>
          <w:pgMar w:top="1440" w:right="1800" w:bottom="1440" w:left="1800" w:header="851" w:footer="992" w:gutter="0"/>
          <w:cols w:space="425"/>
          <w:docGrid w:type="lines" w:linePitch="312"/>
        </w:sectPr>
      </w:pPr>
    </w:p>
    <w:p w14:paraId="6889C6F0" w14:textId="699A20CF" w:rsidR="00CE3E30" w:rsidRPr="006F5751" w:rsidRDefault="00CE3E30" w:rsidP="00CE3E30">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12" w:name="_Toc149745108"/>
      <w:r>
        <w:rPr>
          <w:rFonts w:ascii="Times New Roman" w:eastAsia="黑体" w:hAnsi="Times New Roman" w:cs="Times New Roman" w:hint="eastAsia"/>
          <w:sz w:val="32"/>
          <w:szCs w:val="20"/>
        </w:rPr>
        <w:lastRenderedPageBreak/>
        <w:t>第五节</w:t>
      </w:r>
      <w:r>
        <w:rPr>
          <w:rFonts w:ascii="Times New Roman" w:eastAsia="黑体" w:hAnsi="Times New Roman" w:cs="Times New Roman" w:hint="eastAsia"/>
          <w:sz w:val="32"/>
          <w:szCs w:val="20"/>
        </w:rPr>
        <w:t xml:space="preserve"> </w:t>
      </w:r>
      <w:r w:rsidR="003B599D" w:rsidRPr="003B599D">
        <w:rPr>
          <w:rFonts w:ascii="Times New Roman" w:eastAsia="黑体" w:hAnsi="Times New Roman" w:cs="Times New Roman" w:hint="eastAsia"/>
          <w:sz w:val="32"/>
          <w:szCs w:val="20"/>
        </w:rPr>
        <w:t>本次实施的</w:t>
      </w:r>
      <w:r w:rsidR="00792814">
        <w:rPr>
          <w:rFonts w:ascii="Times New Roman" w:eastAsia="黑体" w:hAnsi="Times New Roman" w:cs="Times New Roman" w:hint="eastAsia"/>
          <w:sz w:val="32"/>
          <w:szCs w:val="20"/>
        </w:rPr>
        <w:t>限制性股票</w:t>
      </w:r>
      <w:r w:rsidR="003B599D" w:rsidRPr="003B599D">
        <w:rPr>
          <w:rFonts w:ascii="Times New Roman" w:eastAsia="黑体" w:hAnsi="Times New Roman" w:cs="Times New Roman" w:hint="eastAsia"/>
          <w:sz w:val="32"/>
          <w:szCs w:val="20"/>
        </w:rPr>
        <w:t>激励计划与股东大会审议通过的</w:t>
      </w:r>
      <w:r w:rsidR="00792814">
        <w:rPr>
          <w:rFonts w:ascii="Times New Roman" w:eastAsia="黑体" w:hAnsi="Times New Roman" w:cs="Times New Roman" w:hint="eastAsia"/>
          <w:sz w:val="32"/>
          <w:szCs w:val="20"/>
        </w:rPr>
        <w:t>限制性股票</w:t>
      </w:r>
      <w:r w:rsidR="003B599D" w:rsidRPr="003B599D">
        <w:rPr>
          <w:rFonts w:ascii="Times New Roman" w:eastAsia="黑体" w:hAnsi="Times New Roman" w:cs="Times New Roman" w:hint="eastAsia"/>
          <w:sz w:val="32"/>
          <w:szCs w:val="20"/>
        </w:rPr>
        <w:t>激励计划差异情况</w:t>
      </w:r>
      <w:bookmarkEnd w:id="12"/>
    </w:p>
    <w:p w14:paraId="17FDE932" w14:textId="25FECC44" w:rsidR="00CE3E30" w:rsidRDefault="00846683" w:rsidP="00792814">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846683">
        <w:rPr>
          <w:rFonts w:ascii="Times New Roman" w:eastAsia="宋体" w:hAnsi="Times New Roman" w:cs="Times New Roman" w:hint="eastAsia"/>
          <w:sz w:val="24"/>
          <w:szCs w:val="24"/>
        </w:rPr>
        <w:t>鉴于公司本激励计划</w:t>
      </w:r>
      <w:proofErr w:type="gramStart"/>
      <w:r w:rsidRPr="00846683">
        <w:rPr>
          <w:rFonts w:ascii="Times New Roman" w:eastAsia="宋体" w:hAnsi="Times New Roman" w:cs="Times New Roman" w:hint="eastAsia"/>
          <w:sz w:val="24"/>
          <w:szCs w:val="24"/>
        </w:rPr>
        <w:t>拟首次</w:t>
      </w:r>
      <w:proofErr w:type="gramEnd"/>
      <w:r w:rsidRPr="00846683">
        <w:rPr>
          <w:rFonts w:ascii="Times New Roman" w:eastAsia="宋体" w:hAnsi="Times New Roman" w:cs="Times New Roman" w:hint="eastAsia"/>
          <w:sz w:val="24"/>
          <w:szCs w:val="24"/>
        </w:rPr>
        <w:t>授予权益的</w:t>
      </w:r>
      <w:r w:rsidRPr="00846683">
        <w:rPr>
          <w:rFonts w:ascii="Times New Roman" w:eastAsia="宋体" w:hAnsi="Times New Roman" w:cs="Times New Roman"/>
          <w:sz w:val="24"/>
          <w:szCs w:val="24"/>
        </w:rPr>
        <w:t>131</w:t>
      </w:r>
      <w:r w:rsidRPr="00846683">
        <w:rPr>
          <w:rFonts w:ascii="Times New Roman" w:eastAsia="宋体" w:hAnsi="Times New Roman" w:cs="Times New Roman"/>
          <w:sz w:val="24"/>
          <w:szCs w:val="24"/>
        </w:rPr>
        <w:t>名激励对象中，有</w:t>
      </w:r>
      <w:r w:rsidRPr="00846683">
        <w:rPr>
          <w:rFonts w:ascii="Times New Roman" w:eastAsia="宋体" w:hAnsi="Times New Roman" w:cs="Times New Roman"/>
          <w:sz w:val="24"/>
          <w:szCs w:val="24"/>
        </w:rPr>
        <w:t>8</w:t>
      </w:r>
      <w:r w:rsidRPr="00846683">
        <w:rPr>
          <w:rFonts w:ascii="Times New Roman" w:eastAsia="宋体" w:hAnsi="Times New Roman" w:cs="Times New Roman"/>
          <w:sz w:val="24"/>
          <w:szCs w:val="24"/>
        </w:rPr>
        <w:t>名激励对象因离职而不再具备激励对象资格，</w:t>
      </w:r>
      <w:r w:rsidRPr="00846683">
        <w:rPr>
          <w:rFonts w:ascii="Times New Roman" w:eastAsia="宋体" w:hAnsi="Times New Roman" w:cs="Times New Roman"/>
          <w:sz w:val="24"/>
          <w:szCs w:val="24"/>
        </w:rPr>
        <w:t>2</w:t>
      </w:r>
      <w:r w:rsidRPr="00846683">
        <w:rPr>
          <w:rFonts w:ascii="Times New Roman" w:eastAsia="宋体" w:hAnsi="Times New Roman" w:cs="Times New Roman"/>
          <w:sz w:val="24"/>
          <w:szCs w:val="24"/>
        </w:rPr>
        <w:t>名激励对象因职务调整原因被授予的限制性股票数量减少，</w:t>
      </w:r>
      <w:r w:rsidR="00792814" w:rsidRPr="00792814">
        <w:rPr>
          <w:rFonts w:ascii="Times New Roman" w:eastAsia="宋体" w:hAnsi="Times New Roman" w:cs="Times New Roman" w:hint="eastAsia"/>
          <w:sz w:val="24"/>
          <w:szCs w:val="24"/>
        </w:rPr>
        <w:t>根据</w:t>
      </w:r>
      <w:r w:rsidR="003B599D" w:rsidRPr="003B599D">
        <w:rPr>
          <w:rFonts w:ascii="Times New Roman" w:eastAsia="宋体" w:hAnsi="Times New Roman" w:cs="Times New Roman"/>
          <w:sz w:val="24"/>
          <w:szCs w:val="24"/>
        </w:rPr>
        <w:t>公司</w:t>
      </w:r>
      <w:r w:rsidR="00B54548" w:rsidRPr="00B54548">
        <w:rPr>
          <w:rFonts w:ascii="Times New Roman" w:eastAsia="宋体" w:hAnsi="Times New Roman" w:cs="Times New Roman"/>
          <w:sz w:val="24"/>
          <w:szCs w:val="24"/>
        </w:rPr>
        <w:t>2023</w:t>
      </w:r>
      <w:r w:rsidR="00B54548" w:rsidRPr="00B54548">
        <w:rPr>
          <w:rFonts w:ascii="Times New Roman" w:eastAsia="宋体" w:hAnsi="Times New Roman" w:cs="Times New Roman"/>
          <w:sz w:val="24"/>
          <w:szCs w:val="24"/>
        </w:rPr>
        <w:t>年第一次临时股东大会、</w:t>
      </w:r>
      <w:r w:rsidR="00B54548" w:rsidRPr="00B54548">
        <w:rPr>
          <w:rFonts w:ascii="Times New Roman" w:eastAsia="宋体" w:hAnsi="Times New Roman" w:cs="Times New Roman"/>
          <w:sz w:val="24"/>
          <w:szCs w:val="24"/>
        </w:rPr>
        <w:t>2023</w:t>
      </w:r>
      <w:r w:rsidR="00B54548" w:rsidRPr="00B54548">
        <w:rPr>
          <w:rFonts w:ascii="Times New Roman" w:eastAsia="宋体" w:hAnsi="Times New Roman" w:cs="Times New Roman"/>
          <w:sz w:val="24"/>
          <w:szCs w:val="24"/>
        </w:rPr>
        <w:t>年第一次</w:t>
      </w:r>
      <w:r w:rsidR="00B54548" w:rsidRPr="00B54548">
        <w:rPr>
          <w:rFonts w:ascii="Times New Roman" w:eastAsia="宋体" w:hAnsi="Times New Roman" w:cs="Times New Roman"/>
          <w:sz w:val="24"/>
          <w:szCs w:val="24"/>
        </w:rPr>
        <w:t>A</w:t>
      </w:r>
      <w:r w:rsidR="00B54548" w:rsidRPr="00B54548">
        <w:rPr>
          <w:rFonts w:ascii="Times New Roman" w:eastAsia="宋体" w:hAnsi="Times New Roman" w:cs="Times New Roman"/>
          <w:sz w:val="24"/>
          <w:szCs w:val="24"/>
        </w:rPr>
        <w:t>股类别股东大会及</w:t>
      </w:r>
      <w:r w:rsidR="00B54548" w:rsidRPr="00B54548">
        <w:rPr>
          <w:rFonts w:ascii="Times New Roman" w:eastAsia="宋体" w:hAnsi="Times New Roman" w:cs="Times New Roman"/>
          <w:sz w:val="24"/>
          <w:szCs w:val="24"/>
        </w:rPr>
        <w:t>2023</w:t>
      </w:r>
      <w:r w:rsidR="00B54548" w:rsidRPr="00B54548">
        <w:rPr>
          <w:rFonts w:ascii="Times New Roman" w:eastAsia="宋体" w:hAnsi="Times New Roman" w:cs="Times New Roman"/>
          <w:sz w:val="24"/>
          <w:szCs w:val="24"/>
        </w:rPr>
        <w:t>年第一次</w:t>
      </w:r>
      <w:r w:rsidR="00B54548" w:rsidRPr="00B54548">
        <w:rPr>
          <w:rFonts w:ascii="Times New Roman" w:eastAsia="宋体" w:hAnsi="Times New Roman" w:cs="Times New Roman"/>
          <w:sz w:val="24"/>
          <w:szCs w:val="24"/>
        </w:rPr>
        <w:t>H</w:t>
      </w:r>
      <w:r w:rsidR="00B54548" w:rsidRPr="00B54548">
        <w:rPr>
          <w:rFonts w:ascii="Times New Roman" w:eastAsia="宋体" w:hAnsi="Times New Roman" w:cs="Times New Roman"/>
          <w:sz w:val="24"/>
          <w:szCs w:val="24"/>
        </w:rPr>
        <w:t>股类别股东大会的授权</w:t>
      </w:r>
      <w:r w:rsidR="003B599D" w:rsidRPr="003B599D">
        <w:rPr>
          <w:rFonts w:ascii="Times New Roman" w:eastAsia="宋体" w:hAnsi="Times New Roman" w:cs="Times New Roman"/>
          <w:sz w:val="24"/>
          <w:szCs w:val="24"/>
        </w:rPr>
        <w:t>，董事会对本次激励计划首次授予激励对象名单及授予数量进行了调整。调整后本激励计划首次授予的激励对象由</w:t>
      </w:r>
      <w:r w:rsidR="003B599D" w:rsidRPr="003B599D">
        <w:rPr>
          <w:rFonts w:ascii="Times New Roman" w:eastAsia="宋体" w:hAnsi="Times New Roman" w:cs="Times New Roman"/>
          <w:sz w:val="24"/>
          <w:szCs w:val="24"/>
        </w:rPr>
        <w:t>1</w:t>
      </w:r>
      <w:r w:rsidR="003B599D">
        <w:rPr>
          <w:rFonts w:ascii="Times New Roman" w:eastAsia="宋体" w:hAnsi="Times New Roman" w:cs="Times New Roman" w:hint="eastAsia"/>
          <w:sz w:val="24"/>
          <w:szCs w:val="24"/>
        </w:rPr>
        <w:t>31</w:t>
      </w:r>
      <w:r w:rsidR="003B599D" w:rsidRPr="003B599D">
        <w:rPr>
          <w:rFonts w:ascii="Times New Roman" w:eastAsia="宋体" w:hAnsi="Times New Roman" w:cs="Times New Roman"/>
          <w:sz w:val="24"/>
          <w:szCs w:val="24"/>
        </w:rPr>
        <w:t>人调整为</w:t>
      </w:r>
      <w:r w:rsidR="003B599D" w:rsidRPr="003B599D">
        <w:rPr>
          <w:rFonts w:ascii="Times New Roman" w:eastAsia="宋体" w:hAnsi="Times New Roman" w:cs="Times New Roman"/>
          <w:sz w:val="24"/>
          <w:szCs w:val="24"/>
        </w:rPr>
        <w:t>1</w:t>
      </w:r>
      <w:r w:rsidR="003B599D">
        <w:rPr>
          <w:rFonts w:ascii="Times New Roman" w:eastAsia="宋体" w:hAnsi="Times New Roman" w:cs="Times New Roman" w:hint="eastAsia"/>
          <w:sz w:val="24"/>
          <w:szCs w:val="24"/>
        </w:rPr>
        <w:t>23</w:t>
      </w:r>
      <w:r w:rsidR="003B599D" w:rsidRPr="003B599D">
        <w:rPr>
          <w:rFonts w:ascii="Times New Roman" w:eastAsia="宋体" w:hAnsi="Times New Roman" w:cs="Times New Roman"/>
          <w:sz w:val="24"/>
          <w:szCs w:val="24"/>
        </w:rPr>
        <w:t>人，首次授予的限制性股票授予数量由</w:t>
      </w:r>
      <w:r w:rsidR="003B599D" w:rsidRPr="003B599D">
        <w:rPr>
          <w:rFonts w:ascii="Times New Roman" w:eastAsia="宋体" w:hAnsi="Times New Roman" w:cs="Times New Roman"/>
          <w:sz w:val="24"/>
          <w:szCs w:val="24"/>
        </w:rPr>
        <w:t>638.44</w:t>
      </w:r>
      <w:r w:rsidR="003B599D" w:rsidRPr="003B599D">
        <w:rPr>
          <w:rFonts w:ascii="Times New Roman" w:eastAsia="宋体" w:hAnsi="Times New Roman" w:cs="Times New Roman"/>
          <w:sz w:val="24"/>
          <w:szCs w:val="24"/>
        </w:rPr>
        <w:t>万股调整为</w:t>
      </w:r>
      <w:r w:rsidR="003B599D">
        <w:rPr>
          <w:rFonts w:ascii="Times New Roman" w:eastAsia="宋体" w:hAnsi="Times New Roman" w:cs="Times New Roman" w:hint="eastAsia"/>
          <w:sz w:val="24"/>
          <w:szCs w:val="24"/>
        </w:rPr>
        <w:t>5</w:t>
      </w:r>
      <w:r w:rsidR="003B599D" w:rsidRPr="003B599D">
        <w:rPr>
          <w:rFonts w:ascii="Times New Roman" w:eastAsia="宋体" w:hAnsi="Times New Roman" w:cs="Times New Roman"/>
          <w:sz w:val="24"/>
          <w:szCs w:val="24"/>
        </w:rPr>
        <w:t>8</w:t>
      </w:r>
      <w:r w:rsidR="00B535C0">
        <w:rPr>
          <w:rFonts w:ascii="Times New Roman" w:eastAsia="宋体" w:hAnsi="Times New Roman" w:cs="Times New Roman"/>
          <w:sz w:val="24"/>
          <w:szCs w:val="24"/>
        </w:rPr>
        <w:t>8</w:t>
      </w:r>
      <w:r w:rsidR="003B599D" w:rsidRPr="003B599D">
        <w:rPr>
          <w:rFonts w:ascii="Times New Roman" w:eastAsia="宋体" w:hAnsi="Times New Roman" w:cs="Times New Roman"/>
          <w:sz w:val="24"/>
          <w:szCs w:val="24"/>
        </w:rPr>
        <w:t>.</w:t>
      </w:r>
      <w:r w:rsidR="00B535C0">
        <w:rPr>
          <w:rFonts w:ascii="Times New Roman" w:eastAsia="宋体" w:hAnsi="Times New Roman" w:cs="Times New Roman"/>
          <w:sz w:val="24"/>
          <w:szCs w:val="24"/>
        </w:rPr>
        <w:t>00</w:t>
      </w:r>
      <w:r w:rsidR="003B599D" w:rsidRPr="003B599D">
        <w:rPr>
          <w:rFonts w:ascii="Times New Roman" w:eastAsia="宋体" w:hAnsi="Times New Roman" w:cs="Times New Roman"/>
          <w:sz w:val="24"/>
          <w:szCs w:val="24"/>
        </w:rPr>
        <w:t>万股，</w:t>
      </w:r>
      <w:r w:rsidR="00D933B8" w:rsidRPr="00D933B8">
        <w:rPr>
          <w:rFonts w:ascii="Times New Roman" w:eastAsia="宋体" w:hAnsi="Times New Roman" w:cs="Times New Roman" w:hint="eastAsia"/>
          <w:sz w:val="24"/>
          <w:szCs w:val="24"/>
        </w:rPr>
        <w:t>因首次授予股数调减导致预留部分占本次激励计划的总比例超过</w:t>
      </w:r>
      <w:r w:rsidR="00D933B8" w:rsidRPr="00D933B8">
        <w:rPr>
          <w:rFonts w:ascii="Times New Roman" w:eastAsia="宋体" w:hAnsi="Times New Roman" w:cs="Times New Roman"/>
          <w:sz w:val="24"/>
          <w:szCs w:val="24"/>
        </w:rPr>
        <w:t>20%</w:t>
      </w:r>
      <w:r w:rsidR="00D933B8" w:rsidRPr="00D933B8">
        <w:rPr>
          <w:rFonts w:ascii="Times New Roman" w:eastAsia="宋体" w:hAnsi="Times New Roman" w:cs="Times New Roman"/>
          <w:sz w:val="24"/>
          <w:szCs w:val="24"/>
        </w:rPr>
        <w:t>，因此同步减少</w:t>
      </w:r>
      <w:proofErr w:type="gramStart"/>
      <w:r w:rsidR="00D933B8" w:rsidRPr="00D933B8">
        <w:rPr>
          <w:rFonts w:ascii="Times New Roman" w:eastAsia="宋体" w:hAnsi="Times New Roman" w:cs="Times New Roman"/>
          <w:sz w:val="24"/>
          <w:szCs w:val="24"/>
        </w:rPr>
        <w:t>预留部</w:t>
      </w:r>
      <w:proofErr w:type="gramEnd"/>
      <w:r w:rsidR="00D933B8" w:rsidRPr="00D933B8">
        <w:rPr>
          <w:rFonts w:ascii="Times New Roman" w:eastAsia="宋体" w:hAnsi="Times New Roman" w:cs="Times New Roman"/>
          <w:sz w:val="24"/>
          <w:szCs w:val="24"/>
        </w:rPr>
        <w:t>分股数，由</w:t>
      </w:r>
      <w:r w:rsidR="00D933B8" w:rsidRPr="00D933B8">
        <w:rPr>
          <w:rFonts w:ascii="Times New Roman" w:eastAsia="宋体" w:hAnsi="Times New Roman" w:cs="Times New Roman"/>
          <w:sz w:val="24"/>
          <w:szCs w:val="24"/>
        </w:rPr>
        <w:t>159.61</w:t>
      </w:r>
      <w:r w:rsidR="00D933B8" w:rsidRPr="00D933B8">
        <w:rPr>
          <w:rFonts w:ascii="Times New Roman" w:eastAsia="宋体" w:hAnsi="Times New Roman" w:cs="Times New Roman"/>
          <w:sz w:val="24"/>
          <w:szCs w:val="24"/>
        </w:rPr>
        <w:t>万股变更为</w:t>
      </w:r>
      <w:r w:rsidR="00D933B8" w:rsidRPr="00D933B8">
        <w:rPr>
          <w:rFonts w:ascii="Times New Roman" w:eastAsia="宋体" w:hAnsi="Times New Roman" w:cs="Times New Roman"/>
          <w:sz w:val="24"/>
          <w:szCs w:val="24"/>
        </w:rPr>
        <w:t>14</w:t>
      </w:r>
      <w:r w:rsidR="00B535C0">
        <w:rPr>
          <w:rFonts w:ascii="Times New Roman" w:eastAsia="宋体" w:hAnsi="Times New Roman" w:cs="Times New Roman"/>
          <w:sz w:val="24"/>
          <w:szCs w:val="24"/>
        </w:rPr>
        <w:t>7</w:t>
      </w:r>
      <w:r w:rsidR="00D933B8" w:rsidRPr="00D933B8">
        <w:rPr>
          <w:rFonts w:ascii="Times New Roman" w:eastAsia="宋体" w:hAnsi="Times New Roman" w:cs="Times New Roman"/>
          <w:sz w:val="24"/>
          <w:szCs w:val="24"/>
        </w:rPr>
        <w:t>.</w:t>
      </w:r>
      <w:r w:rsidR="00B535C0">
        <w:rPr>
          <w:rFonts w:ascii="Times New Roman" w:eastAsia="宋体" w:hAnsi="Times New Roman" w:cs="Times New Roman"/>
          <w:sz w:val="24"/>
          <w:szCs w:val="24"/>
        </w:rPr>
        <w:t>00</w:t>
      </w:r>
      <w:r w:rsidR="00D933B8" w:rsidRPr="00D933B8">
        <w:rPr>
          <w:rFonts w:ascii="Times New Roman" w:eastAsia="宋体" w:hAnsi="Times New Roman" w:cs="Times New Roman"/>
          <w:sz w:val="24"/>
          <w:szCs w:val="24"/>
        </w:rPr>
        <w:t>万股，授予总量由</w:t>
      </w:r>
      <w:r w:rsidR="00D933B8" w:rsidRPr="00D933B8">
        <w:rPr>
          <w:rFonts w:ascii="Times New Roman" w:eastAsia="宋体" w:hAnsi="Times New Roman" w:cs="Times New Roman"/>
          <w:sz w:val="24"/>
          <w:szCs w:val="24"/>
        </w:rPr>
        <w:t>798.05</w:t>
      </w:r>
      <w:r w:rsidR="00D933B8" w:rsidRPr="00D933B8">
        <w:rPr>
          <w:rFonts w:ascii="Times New Roman" w:eastAsia="宋体" w:hAnsi="Times New Roman" w:cs="Times New Roman"/>
          <w:sz w:val="24"/>
          <w:szCs w:val="24"/>
        </w:rPr>
        <w:t>万股调整为</w:t>
      </w:r>
      <w:r w:rsidR="00D933B8" w:rsidRPr="00D933B8">
        <w:rPr>
          <w:rFonts w:ascii="Times New Roman" w:eastAsia="宋体" w:hAnsi="Times New Roman" w:cs="Times New Roman"/>
          <w:sz w:val="24"/>
          <w:szCs w:val="24"/>
        </w:rPr>
        <w:t>73</w:t>
      </w:r>
      <w:r w:rsidR="00B535C0">
        <w:rPr>
          <w:rFonts w:ascii="Times New Roman" w:eastAsia="宋体" w:hAnsi="Times New Roman" w:cs="Times New Roman"/>
          <w:sz w:val="24"/>
          <w:szCs w:val="24"/>
        </w:rPr>
        <w:t>5</w:t>
      </w:r>
      <w:r w:rsidR="00D933B8" w:rsidRPr="00D933B8">
        <w:rPr>
          <w:rFonts w:ascii="Times New Roman" w:eastAsia="宋体" w:hAnsi="Times New Roman" w:cs="Times New Roman"/>
          <w:sz w:val="24"/>
          <w:szCs w:val="24"/>
        </w:rPr>
        <w:t>.</w:t>
      </w:r>
      <w:r w:rsidR="00B535C0">
        <w:rPr>
          <w:rFonts w:ascii="Times New Roman" w:eastAsia="宋体" w:hAnsi="Times New Roman" w:cs="Times New Roman"/>
          <w:sz w:val="24"/>
          <w:szCs w:val="24"/>
        </w:rPr>
        <w:t>0</w:t>
      </w:r>
      <w:r w:rsidR="00D933B8" w:rsidRPr="00D933B8">
        <w:rPr>
          <w:rFonts w:ascii="Times New Roman" w:eastAsia="宋体" w:hAnsi="Times New Roman" w:cs="Times New Roman"/>
          <w:sz w:val="24"/>
          <w:szCs w:val="24"/>
        </w:rPr>
        <w:t>0</w:t>
      </w:r>
      <w:r w:rsidR="00D933B8" w:rsidRPr="00D933B8">
        <w:rPr>
          <w:rFonts w:ascii="Times New Roman" w:eastAsia="宋体" w:hAnsi="Times New Roman" w:cs="Times New Roman"/>
          <w:sz w:val="24"/>
          <w:szCs w:val="24"/>
        </w:rPr>
        <w:t>万股。</w:t>
      </w:r>
    </w:p>
    <w:p w14:paraId="12618BEB" w14:textId="7C207620" w:rsidR="00CE3E30" w:rsidRDefault="00CE3E30" w:rsidP="00CE3E3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CE3E30">
        <w:rPr>
          <w:rFonts w:ascii="Times New Roman" w:eastAsia="宋体" w:hAnsi="Times New Roman" w:cs="Times New Roman"/>
          <w:sz w:val="24"/>
          <w:szCs w:val="24"/>
        </w:rPr>
        <w:t>上述调整事项已经公司第</w:t>
      </w:r>
      <w:r w:rsidR="00EC28DA">
        <w:rPr>
          <w:rFonts w:ascii="Times New Roman" w:eastAsia="宋体" w:hAnsi="Times New Roman" w:cs="Times New Roman" w:hint="eastAsia"/>
          <w:sz w:val="24"/>
          <w:szCs w:val="24"/>
        </w:rPr>
        <w:t>十一</w:t>
      </w:r>
      <w:r w:rsidRPr="00CE3E30">
        <w:rPr>
          <w:rFonts w:ascii="Times New Roman" w:eastAsia="宋体" w:hAnsi="Times New Roman" w:cs="Times New Roman"/>
          <w:sz w:val="24"/>
          <w:szCs w:val="24"/>
        </w:rPr>
        <w:t>届董事会第</w:t>
      </w:r>
      <w:r w:rsidR="00E00380">
        <w:rPr>
          <w:rFonts w:ascii="Times New Roman" w:eastAsia="宋体" w:hAnsi="Times New Roman" w:cs="Times New Roman" w:hint="eastAsia"/>
          <w:sz w:val="24"/>
          <w:szCs w:val="24"/>
        </w:rPr>
        <w:t>五</w:t>
      </w:r>
      <w:r w:rsidRPr="00CE3E30">
        <w:rPr>
          <w:rFonts w:ascii="Times New Roman" w:eastAsia="宋体" w:hAnsi="Times New Roman" w:cs="Times New Roman"/>
          <w:sz w:val="24"/>
          <w:szCs w:val="24"/>
        </w:rPr>
        <w:t>次</w:t>
      </w:r>
      <w:r w:rsidR="00E00380">
        <w:rPr>
          <w:rFonts w:ascii="Times New Roman" w:eastAsia="宋体" w:hAnsi="Times New Roman" w:cs="Times New Roman" w:hint="eastAsia"/>
          <w:sz w:val="24"/>
          <w:szCs w:val="24"/>
        </w:rPr>
        <w:t>临时</w:t>
      </w:r>
      <w:r w:rsidRPr="00CE3E30">
        <w:rPr>
          <w:rFonts w:ascii="Times New Roman" w:eastAsia="宋体" w:hAnsi="Times New Roman" w:cs="Times New Roman"/>
          <w:sz w:val="24"/>
          <w:szCs w:val="24"/>
        </w:rPr>
        <w:t>会议和第</w:t>
      </w:r>
      <w:r w:rsidR="00EC28DA">
        <w:rPr>
          <w:rFonts w:ascii="Times New Roman" w:eastAsia="宋体" w:hAnsi="Times New Roman" w:cs="Times New Roman" w:hint="eastAsia"/>
          <w:sz w:val="24"/>
          <w:szCs w:val="24"/>
        </w:rPr>
        <w:t>十一</w:t>
      </w:r>
      <w:r w:rsidRPr="00CE3E30">
        <w:rPr>
          <w:rFonts w:ascii="Times New Roman" w:eastAsia="宋体" w:hAnsi="Times New Roman" w:cs="Times New Roman"/>
          <w:sz w:val="24"/>
          <w:szCs w:val="24"/>
        </w:rPr>
        <w:t>届监事会第</w:t>
      </w:r>
      <w:r w:rsidR="00665C29">
        <w:rPr>
          <w:rFonts w:ascii="Times New Roman" w:eastAsia="宋体" w:hAnsi="Times New Roman" w:cs="Times New Roman" w:hint="eastAsia"/>
          <w:sz w:val="24"/>
          <w:szCs w:val="24"/>
        </w:rPr>
        <w:t>七</w:t>
      </w:r>
      <w:r w:rsidRPr="00CE3E30">
        <w:rPr>
          <w:rFonts w:ascii="Times New Roman" w:eastAsia="宋体" w:hAnsi="Times New Roman" w:cs="Times New Roman"/>
          <w:sz w:val="24"/>
          <w:szCs w:val="24"/>
        </w:rPr>
        <w:t>次会议审议通过。</w:t>
      </w:r>
    </w:p>
    <w:p w14:paraId="08A1CFBD" w14:textId="3F90C409" w:rsidR="00CE3E30" w:rsidRPr="00745E24" w:rsidRDefault="00CE3E30" w:rsidP="00CE3E3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CE3E30">
        <w:rPr>
          <w:rFonts w:ascii="Times New Roman" w:eastAsia="宋体" w:hAnsi="Times New Roman" w:cs="Times New Roman"/>
          <w:sz w:val="24"/>
          <w:szCs w:val="24"/>
        </w:rPr>
        <w:t>除上述调整内容外，本次授予事项</w:t>
      </w:r>
      <w:r w:rsidRPr="00CE3E30">
        <w:rPr>
          <w:rFonts w:ascii="Times New Roman" w:eastAsia="宋体" w:hAnsi="Times New Roman" w:cs="Times New Roman" w:hint="eastAsia"/>
          <w:sz w:val="24"/>
          <w:szCs w:val="24"/>
        </w:rPr>
        <w:t>与公司</w:t>
      </w:r>
      <w:r w:rsidR="00EC28DA" w:rsidRPr="0056767B">
        <w:rPr>
          <w:rFonts w:ascii="Times New Roman" w:eastAsia="宋体" w:hAnsi="Times New Roman" w:cs="Times New Roman"/>
          <w:sz w:val="24"/>
          <w:szCs w:val="24"/>
        </w:rPr>
        <w:t>2023</w:t>
      </w:r>
      <w:r w:rsidR="00EC28DA" w:rsidRPr="0056767B">
        <w:rPr>
          <w:rFonts w:ascii="Times New Roman" w:eastAsia="宋体" w:hAnsi="Times New Roman" w:cs="Times New Roman"/>
          <w:sz w:val="24"/>
          <w:szCs w:val="24"/>
        </w:rPr>
        <w:t>年第一次临时股东大会、</w:t>
      </w:r>
      <w:r w:rsidR="00EC28DA" w:rsidRPr="0056767B">
        <w:rPr>
          <w:rFonts w:ascii="Times New Roman" w:eastAsia="宋体" w:hAnsi="Times New Roman" w:cs="Times New Roman"/>
          <w:sz w:val="24"/>
          <w:szCs w:val="24"/>
        </w:rPr>
        <w:t>2023</w:t>
      </w:r>
      <w:r w:rsidR="00EC28DA" w:rsidRPr="0056767B">
        <w:rPr>
          <w:rFonts w:ascii="Times New Roman" w:eastAsia="宋体" w:hAnsi="Times New Roman" w:cs="Times New Roman"/>
          <w:sz w:val="24"/>
          <w:szCs w:val="24"/>
        </w:rPr>
        <w:t>年第一次</w:t>
      </w:r>
      <w:r w:rsidR="00EC28DA" w:rsidRPr="0056767B">
        <w:rPr>
          <w:rFonts w:ascii="Times New Roman" w:eastAsia="宋体" w:hAnsi="Times New Roman" w:cs="Times New Roman"/>
          <w:sz w:val="24"/>
          <w:szCs w:val="24"/>
        </w:rPr>
        <w:t>A</w:t>
      </w:r>
      <w:r w:rsidR="00EC28DA" w:rsidRPr="0056767B">
        <w:rPr>
          <w:rFonts w:ascii="Times New Roman" w:eastAsia="宋体" w:hAnsi="Times New Roman" w:cs="Times New Roman"/>
          <w:sz w:val="24"/>
          <w:szCs w:val="24"/>
        </w:rPr>
        <w:t>股类别股东大会及</w:t>
      </w:r>
      <w:r w:rsidR="00EC28DA" w:rsidRPr="0056767B">
        <w:rPr>
          <w:rFonts w:ascii="Times New Roman" w:eastAsia="宋体" w:hAnsi="Times New Roman" w:cs="Times New Roman"/>
          <w:sz w:val="24"/>
          <w:szCs w:val="24"/>
        </w:rPr>
        <w:t>2023</w:t>
      </w:r>
      <w:r w:rsidR="00EC28DA" w:rsidRPr="0056767B">
        <w:rPr>
          <w:rFonts w:ascii="Times New Roman" w:eastAsia="宋体" w:hAnsi="Times New Roman" w:cs="Times New Roman"/>
          <w:sz w:val="24"/>
          <w:szCs w:val="24"/>
        </w:rPr>
        <w:t>年第一次</w:t>
      </w:r>
      <w:r w:rsidR="00EC28DA" w:rsidRPr="0056767B">
        <w:rPr>
          <w:rFonts w:ascii="Times New Roman" w:eastAsia="宋体" w:hAnsi="Times New Roman" w:cs="Times New Roman"/>
          <w:sz w:val="24"/>
          <w:szCs w:val="24"/>
        </w:rPr>
        <w:t>H</w:t>
      </w:r>
      <w:r w:rsidR="00EC28DA" w:rsidRPr="0056767B">
        <w:rPr>
          <w:rFonts w:ascii="Times New Roman" w:eastAsia="宋体" w:hAnsi="Times New Roman" w:cs="Times New Roman"/>
          <w:sz w:val="24"/>
          <w:szCs w:val="24"/>
        </w:rPr>
        <w:t>股类别股东大会</w:t>
      </w:r>
      <w:r w:rsidRPr="00CE3E30">
        <w:rPr>
          <w:rFonts w:ascii="Times New Roman" w:eastAsia="宋体" w:hAnsi="Times New Roman" w:cs="Times New Roman"/>
          <w:sz w:val="24"/>
          <w:szCs w:val="24"/>
        </w:rPr>
        <w:t>审议通过的股权激励计划相关内容一致。</w:t>
      </w:r>
    </w:p>
    <w:p w14:paraId="04EE3759" w14:textId="77777777" w:rsidR="00CE3E30" w:rsidRPr="00EC28DA" w:rsidRDefault="00CE3E30" w:rsidP="00745E24">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sectPr w:rsidR="00CE3E30" w:rsidRPr="00EC28DA">
          <w:pgSz w:w="11906" w:h="16838"/>
          <w:pgMar w:top="1440" w:right="1800" w:bottom="1440" w:left="1800" w:header="851" w:footer="992" w:gutter="0"/>
          <w:cols w:space="425"/>
          <w:docGrid w:type="lines" w:linePitch="312"/>
        </w:sectPr>
      </w:pPr>
    </w:p>
    <w:p w14:paraId="02A60AEE" w14:textId="11804888" w:rsidR="00745E24" w:rsidRPr="006F5751" w:rsidRDefault="00745E24" w:rsidP="00745E24">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13" w:name="_Toc149745109"/>
      <w:r>
        <w:rPr>
          <w:rFonts w:ascii="Times New Roman" w:eastAsia="黑体" w:hAnsi="Times New Roman" w:cs="Times New Roman" w:hint="eastAsia"/>
          <w:sz w:val="32"/>
          <w:szCs w:val="20"/>
        </w:rPr>
        <w:lastRenderedPageBreak/>
        <w:t>第</w:t>
      </w:r>
      <w:r w:rsidR="00CE3E30">
        <w:rPr>
          <w:rFonts w:ascii="Times New Roman" w:eastAsia="黑体" w:hAnsi="Times New Roman" w:cs="Times New Roman" w:hint="eastAsia"/>
          <w:sz w:val="32"/>
          <w:szCs w:val="20"/>
        </w:rPr>
        <w:t>六</w:t>
      </w:r>
      <w:r>
        <w:rPr>
          <w:rFonts w:ascii="Times New Roman" w:eastAsia="黑体" w:hAnsi="Times New Roman" w:cs="Times New Roman" w:hint="eastAsia"/>
          <w:sz w:val="32"/>
          <w:szCs w:val="20"/>
        </w:rPr>
        <w:t>节</w:t>
      </w:r>
      <w:r w:rsidR="00291B29">
        <w:rPr>
          <w:rFonts w:ascii="Times New Roman" w:eastAsia="黑体" w:hAnsi="Times New Roman" w:cs="Times New Roman" w:hint="eastAsia"/>
          <w:sz w:val="32"/>
          <w:szCs w:val="20"/>
        </w:rPr>
        <w:t xml:space="preserve"> </w:t>
      </w:r>
      <w:r w:rsidRPr="00745E24">
        <w:rPr>
          <w:rFonts w:ascii="Times New Roman" w:eastAsia="黑体" w:hAnsi="Times New Roman" w:cs="Times New Roman" w:hint="eastAsia"/>
          <w:sz w:val="32"/>
          <w:szCs w:val="20"/>
        </w:rPr>
        <w:t>本次限制性股票的授予情况</w:t>
      </w:r>
      <w:bookmarkEnd w:id="13"/>
    </w:p>
    <w:p w14:paraId="6D66DF4C" w14:textId="063BCA79" w:rsidR="00745E24" w:rsidRPr="00745E24" w:rsidRDefault="00745E24" w:rsidP="00745E24">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745E24">
        <w:rPr>
          <w:rFonts w:ascii="Times New Roman" w:eastAsia="宋体" w:hAnsi="Times New Roman" w:cs="Times New Roman" w:hint="eastAsia"/>
          <w:sz w:val="24"/>
          <w:szCs w:val="24"/>
        </w:rPr>
        <w:t>（一）本次限制性股票的授予日：</w:t>
      </w:r>
      <w:r w:rsidRPr="00745E24">
        <w:rPr>
          <w:rFonts w:ascii="Times New Roman" w:eastAsia="宋体" w:hAnsi="Times New Roman" w:cs="Times New Roman"/>
          <w:sz w:val="24"/>
          <w:szCs w:val="24"/>
        </w:rPr>
        <w:t>202</w:t>
      </w:r>
      <w:r w:rsidR="00174613">
        <w:rPr>
          <w:rFonts w:ascii="Times New Roman" w:eastAsia="宋体" w:hAnsi="Times New Roman" w:cs="Times New Roman" w:hint="eastAsia"/>
          <w:sz w:val="24"/>
          <w:szCs w:val="24"/>
        </w:rPr>
        <w:t>3</w:t>
      </w:r>
      <w:r w:rsidRPr="00745E24">
        <w:rPr>
          <w:rFonts w:ascii="Times New Roman" w:eastAsia="宋体" w:hAnsi="Times New Roman" w:cs="Times New Roman"/>
          <w:sz w:val="24"/>
          <w:szCs w:val="24"/>
        </w:rPr>
        <w:t>年</w:t>
      </w:r>
      <w:r w:rsidR="00174613">
        <w:rPr>
          <w:rFonts w:ascii="Times New Roman" w:eastAsia="宋体" w:hAnsi="Times New Roman" w:cs="Times New Roman" w:hint="eastAsia"/>
          <w:sz w:val="24"/>
          <w:szCs w:val="24"/>
        </w:rPr>
        <w:t>1</w:t>
      </w:r>
      <w:r w:rsidR="00183617">
        <w:rPr>
          <w:rFonts w:ascii="Times New Roman" w:eastAsia="宋体" w:hAnsi="Times New Roman" w:cs="Times New Roman" w:hint="eastAsia"/>
          <w:sz w:val="24"/>
          <w:szCs w:val="24"/>
        </w:rPr>
        <w:t>1</w:t>
      </w:r>
      <w:r w:rsidRPr="00745E24">
        <w:rPr>
          <w:rFonts w:ascii="Times New Roman" w:eastAsia="宋体" w:hAnsi="Times New Roman" w:cs="Times New Roman"/>
          <w:sz w:val="24"/>
          <w:szCs w:val="24"/>
        </w:rPr>
        <w:t>月</w:t>
      </w:r>
      <w:r w:rsidR="00174613">
        <w:rPr>
          <w:rFonts w:ascii="Times New Roman" w:eastAsia="宋体" w:hAnsi="Times New Roman" w:cs="Times New Roman" w:hint="eastAsia"/>
          <w:sz w:val="24"/>
          <w:szCs w:val="24"/>
        </w:rPr>
        <w:t>1</w:t>
      </w:r>
      <w:r w:rsidR="00665C29">
        <w:rPr>
          <w:rFonts w:ascii="Times New Roman" w:eastAsia="宋体" w:hAnsi="Times New Roman" w:cs="Times New Roman" w:hint="eastAsia"/>
          <w:sz w:val="24"/>
          <w:szCs w:val="24"/>
        </w:rPr>
        <w:t>4</w:t>
      </w:r>
      <w:r w:rsidRPr="00745E24">
        <w:rPr>
          <w:rFonts w:ascii="Times New Roman" w:eastAsia="宋体" w:hAnsi="Times New Roman" w:cs="Times New Roman"/>
          <w:sz w:val="24"/>
          <w:szCs w:val="24"/>
        </w:rPr>
        <w:t>日</w:t>
      </w:r>
    </w:p>
    <w:p w14:paraId="1E915548" w14:textId="2A5FA146" w:rsidR="00745E24" w:rsidRPr="00745E24" w:rsidRDefault="00745E24" w:rsidP="00745E24">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745E24">
        <w:rPr>
          <w:rFonts w:ascii="Times New Roman" w:eastAsia="宋体" w:hAnsi="Times New Roman" w:cs="Times New Roman" w:hint="eastAsia"/>
          <w:sz w:val="24"/>
          <w:szCs w:val="24"/>
        </w:rPr>
        <w:t>（二）本次限制性股票的授予价格：每股</w:t>
      </w:r>
      <w:r w:rsidR="00174613">
        <w:rPr>
          <w:rFonts w:ascii="Times New Roman" w:eastAsia="宋体" w:hAnsi="Times New Roman" w:cs="Times New Roman" w:hint="eastAsia"/>
          <w:sz w:val="24"/>
          <w:szCs w:val="24"/>
        </w:rPr>
        <w:t>7</w:t>
      </w:r>
      <w:r w:rsidR="00174613">
        <w:rPr>
          <w:rFonts w:ascii="Times New Roman" w:eastAsia="宋体" w:hAnsi="Times New Roman" w:cs="Times New Roman"/>
          <w:sz w:val="24"/>
          <w:szCs w:val="24"/>
        </w:rPr>
        <w:t>.33</w:t>
      </w:r>
      <w:r w:rsidRPr="00745E24">
        <w:rPr>
          <w:rFonts w:ascii="Times New Roman" w:eastAsia="宋体" w:hAnsi="Times New Roman" w:cs="Times New Roman"/>
          <w:sz w:val="24"/>
          <w:szCs w:val="24"/>
        </w:rPr>
        <w:t>元</w:t>
      </w:r>
    </w:p>
    <w:p w14:paraId="48816992" w14:textId="6E9DCC55" w:rsidR="00745E24" w:rsidRPr="00745E24" w:rsidRDefault="00745E24" w:rsidP="00745E24">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745E24">
        <w:rPr>
          <w:rFonts w:ascii="Times New Roman" w:eastAsia="宋体" w:hAnsi="Times New Roman" w:cs="Times New Roman" w:hint="eastAsia"/>
          <w:sz w:val="24"/>
          <w:szCs w:val="24"/>
        </w:rPr>
        <w:t>（三）本次限制性股票的授予数量：</w:t>
      </w:r>
      <w:r w:rsidR="00742EC1" w:rsidRPr="00742EC1">
        <w:rPr>
          <w:rFonts w:ascii="Times New Roman" w:eastAsia="宋体" w:hAnsi="Times New Roman" w:cs="Times New Roman"/>
          <w:sz w:val="24"/>
          <w:szCs w:val="24"/>
        </w:rPr>
        <w:t>58</w:t>
      </w:r>
      <w:r w:rsidR="00B535C0">
        <w:rPr>
          <w:rFonts w:ascii="Times New Roman" w:eastAsia="宋体" w:hAnsi="Times New Roman" w:cs="Times New Roman"/>
          <w:sz w:val="24"/>
          <w:szCs w:val="24"/>
        </w:rPr>
        <w:t>8</w:t>
      </w:r>
      <w:r w:rsidR="00742EC1" w:rsidRPr="00742EC1">
        <w:rPr>
          <w:rFonts w:ascii="Times New Roman" w:eastAsia="宋体" w:hAnsi="Times New Roman" w:cs="Times New Roman"/>
          <w:sz w:val="24"/>
          <w:szCs w:val="24"/>
        </w:rPr>
        <w:t>.</w:t>
      </w:r>
      <w:r w:rsidR="00B535C0">
        <w:rPr>
          <w:rFonts w:ascii="Times New Roman" w:eastAsia="宋体" w:hAnsi="Times New Roman" w:cs="Times New Roman"/>
          <w:sz w:val="24"/>
          <w:szCs w:val="24"/>
        </w:rPr>
        <w:t>00</w:t>
      </w:r>
      <w:r w:rsidRPr="00745E24">
        <w:rPr>
          <w:rFonts w:ascii="Times New Roman" w:eastAsia="宋体" w:hAnsi="Times New Roman" w:cs="Times New Roman"/>
          <w:sz w:val="24"/>
          <w:szCs w:val="24"/>
        </w:rPr>
        <w:t>万股</w:t>
      </w:r>
    </w:p>
    <w:p w14:paraId="27BBEBA5" w14:textId="24699929" w:rsidR="00745E24" w:rsidRPr="00745E24" w:rsidRDefault="00745E24" w:rsidP="00745E24">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745E24">
        <w:rPr>
          <w:rFonts w:ascii="Times New Roman" w:eastAsia="宋体" w:hAnsi="Times New Roman" w:cs="Times New Roman" w:hint="eastAsia"/>
          <w:sz w:val="24"/>
          <w:szCs w:val="24"/>
        </w:rPr>
        <w:t>（四）本次限制性股票的授予人数：</w:t>
      </w:r>
      <w:r w:rsidR="00174613">
        <w:rPr>
          <w:rFonts w:ascii="Times New Roman" w:eastAsia="宋体" w:hAnsi="Times New Roman" w:cs="Times New Roman" w:hint="eastAsia"/>
          <w:sz w:val="24"/>
          <w:szCs w:val="24"/>
        </w:rPr>
        <w:t>1</w:t>
      </w:r>
      <w:r w:rsidR="00742EC1">
        <w:rPr>
          <w:rFonts w:ascii="Times New Roman" w:eastAsia="宋体" w:hAnsi="Times New Roman" w:cs="Times New Roman" w:hint="eastAsia"/>
          <w:sz w:val="24"/>
          <w:szCs w:val="24"/>
        </w:rPr>
        <w:t>2</w:t>
      </w:r>
      <w:r w:rsidR="005D3756">
        <w:rPr>
          <w:rFonts w:ascii="Times New Roman" w:eastAsia="宋体" w:hAnsi="Times New Roman" w:cs="Times New Roman" w:hint="eastAsia"/>
          <w:sz w:val="24"/>
          <w:szCs w:val="24"/>
        </w:rPr>
        <w:t>3</w:t>
      </w:r>
      <w:r w:rsidRPr="00745E24">
        <w:rPr>
          <w:rFonts w:ascii="Times New Roman" w:eastAsia="宋体" w:hAnsi="Times New Roman" w:cs="Times New Roman"/>
          <w:sz w:val="24"/>
          <w:szCs w:val="24"/>
        </w:rPr>
        <w:t>人</w:t>
      </w:r>
    </w:p>
    <w:p w14:paraId="6F4BD81A" w14:textId="27B4E9E4" w:rsidR="00745E24" w:rsidRPr="00745E24" w:rsidRDefault="00745E24" w:rsidP="00745E24">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745E24">
        <w:rPr>
          <w:rFonts w:ascii="Times New Roman" w:eastAsia="宋体" w:hAnsi="Times New Roman" w:cs="Times New Roman" w:hint="eastAsia"/>
          <w:sz w:val="24"/>
          <w:szCs w:val="24"/>
        </w:rPr>
        <w:t>（五）授予股票的来源：公司向激励对象定向发行公司</w:t>
      </w:r>
      <w:r w:rsidRPr="00745E24">
        <w:rPr>
          <w:rFonts w:ascii="Times New Roman" w:eastAsia="宋体" w:hAnsi="Times New Roman" w:cs="Times New Roman"/>
          <w:sz w:val="24"/>
          <w:szCs w:val="24"/>
        </w:rPr>
        <w:t>A</w:t>
      </w:r>
      <w:r w:rsidRPr="00745E24">
        <w:rPr>
          <w:rFonts w:ascii="Times New Roman" w:eastAsia="宋体" w:hAnsi="Times New Roman" w:cs="Times New Roman"/>
          <w:sz w:val="24"/>
          <w:szCs w:val="24"/>
        </w:rPr>
        <w:t>股普通股股票</w:t>
      </w:r>
    </w:p>
    <w:p w14:paraId="4BAE625E" w14:textId="77777777" w:rsidR="00745E24" w:rsidRPr="00745E24" w:rsidRDefault="00745E24" w:rsidP="00745E24">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745E24">
        <w:rPr>
          <w:rFonts w:ascii="Times New Roman" w:eastAsia="宋体" w:hAnsi="Times New Roman" w:cs="Times New Roman" w:hint="eastAsia"/>
          <w:sz w:val="24"/>
          <w:szCs w:val="24"/>
        </w:rPr>
        <w:t>（六）激励对象名单及授予情况：</w:t>
      </w:r>
    </w:p>
    <w:p w14:paraId="5002677F" w14:textId="627D9FA0" w:rsidR="006C21D0" w:rsidRPr="00745E24" w:rsidRDefault="00745E24" w:rsidP="00745E24">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745E24">
        <w:rPr>
          <w:rFonts w:ascii="Times New Roman" w:eastAsia="宋体" w:hAnsi="Times New Roman" w:cs="Times New Roman" w:hint="eastAsia"/>
          <w:sz w:val="24"/>
          <w:szCs w:val="24"/>
        </w:rPr>
        <w:t>本次激励计划对象为公司（含公司控股子公司，下同）董事、高级管理人员、中层管理人员及核心技术</w:t>
      </w:r>
      <w:r w:rsidRPr="00745E24">
        <w:rPr>
          <w:rFonts w:ascii="Times New Roman" w:eastAsia="宋体" w:hAnsi="Times New Roman" w:cs="Times New Roman"/>
          <w:sz w:val="24"/>
          <w:szCs w:val="24"/>
        </w:rPr>
        <w:t>/</w:t>
      </w:r>
      <w:r w:rsidRPr="00745E24">
        <w:rPr>
          <w:rFonts w:ascii="Times New Roman" w:eastAsia="宋体" w:hAnsi="Times New Roman" w:cs="Times New Roman"/>
          <w:sz w:val="24"/>
          <w:szCs w:val="24"/>
        </w:rPr>
        <w:t>业务</w:t>
      </w:r>
      <w:r w:rsidRPr="00745E24">
        <w:rPr>
          <w:rFonts w:ascii="Times New Roman" w:eastAsia="宋体" w:hAnsi="Times New Roman" w:cs="Times New Roman"/>
          <w:sz w:val="24"/>
          <w:szCs w:val="24"/>
        </w:rPr>
        <w:t>/</w:t>
      </w:r>
      <w:r w:rsidRPr="00745E24">
        <w:rPr>
          <w:rFonts w:ascii="Times New Roman" w:eastAsia="宋体" w:hAnsi="Times New Roman" w:cs="Times New Roman"/>
          <w:sz w:val="24"/>
          <w:szCs w:val="24"/>
        </w:rPr>
        <w:t>管理人员。</w:t>
      </w:r>
    </w:p>
    <w:p w14:paraId="7CD5CF72" w14:textId="121922B4" w:rsidR="006C21D0" w:rsidRPr="006C21D0" w:rsidRDefault="006C21D0" w:rsidP="006C21D0">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6C21D0">
        <w:rPr>
          <w:rFonts w:ascii="Times New Roman" w:eastAsia="宋体" w:hAnsi="Times New Roman" w:cs="Times New Roman"/>
          <w:sz w:val="24"/>
          <w:szCs w:val="24"/>
        </w:rPr>
        <w:t>本</w:t>
      </w:r>
      <w:r w:rsidR="00745E24">
        <w:rPr>
          <w:rFonts w:ascii="Times New Roman" w:eastAsia="宋体" w:hAnsi="Times New Roman" w:cs="Times New Roman" w:hint="eastAsia"/>
          <w:sz w:val="24"/>
          <w:szCs w:val="24"/>
        </w:rPr>
        <w:t>次</w:t>
      </w:r>
      <w:r w:rsidRPr="006C21D0">
        <w:rPr>
          <w:rFonts w:ascii="Times New Roman" w:eastAsia="宋体" w:hAnsi="Times New Roman" w:cs="Times New Roman"/>
          <w:sz w:val="24"/>
          <w:szCs w:val="24"/>
        </w:rPr>
        <w:t>授予的限制性股票在各激励对象间的分配情况如下表所示：</w:t>
      </w:r>
    </w:p>
    <w:tbl>
      <w:tblPr>
        <w:tblW w:w="8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8"/>
        <w:gridCol w:w="850"/>
        <w:gridCol w:w="1843"/>
        <w:gridCol w:w="1257"/>
        <w:gridCol w:w="1836"/>
        <w:gridCol w:w="1566"/>
      </w:tblGrid>
      <w:tr w:rsidR="006C21D0" w:rsidRPr="006C21D0" w14:paraId="7EBB274B" w14:textId="77777777" w:rsidTr="001C2109">
        <w:trPr>
          <w:trHeight w:val="397"/>
          <w:tblHeader/>
          <w:jc w:val="center"/>
        </w:trPr>
        <w:tc>
          <w:tcPr>
            <w:tcW w:w="748" w:type="dxa"/>
            <w:shd w:val="clear" w:color="auto" w:fill="auto"/>
            <w:noWrap/>
            <w:vAlign w:val="center"/>
          </w:tcPr>
          <w:p w14:paraId="1DB31050" w14:textId="77777777" w:rsidR="006C21D0" w:rsidRPr="006C21D0" w:rsidRDefault="006C21D0" w:rsidP="00072E46">
            <w:pPr>
              <w:widowControl/>
              <w:jc w:val="center"/>
              <w:rPr>
                <w:rFonts w:ascii="Times New Roman" w:eastAsia="宋体" w:hAnsi="Times New Roman" w:cs="Times New Roman"/>
                <w:b/>
                <w:bCs/>
                <w:szCs w:val="21"/>
              </w:rPr>
            </w:pPr>
            <w:r w:rsidRPr="006C21D0">
              <w:rPr>
                <w:rFonts w:ascii="Times New Roman" w:eastAsia="宋体" w:hAnsi="Times New Roman" w:cs="Times New Roman"/>
                <w:b/>
                <w:bCs/>
                <w:szCs w:val="21"/>
              </w:rPr>
              <w:t>序号</w:t>
            </w:r>
          </w:p>
        </w:tc>
        <w:tc>
          <w:tcPr>
            <w:tcW w:w="850" w:type="dxa"/>
            <w:shd w:val="clear" w:color="auto" w:fill="auto"/>
            <w:vAlign w:val="center"/>
          </w:tcPr>
          <w:p w14:paraId="79858209" w14:textId="77777777" w:rsidR="006C21D0" w:rsidRPr="006C21D0" w:rsidRDefault="006C21D0" w:rsidP="00072E46">
            <w:pPr>
              <w:widowControl/>
              <w:jc w:val="center"/>
              <w:rPr>
                <w:rFonts w:ascii="Times New Roman" w:eastAsia="宋体" w:hAnsi="Times New Roman" w:cs="Times New Roman"/>
                <w:b/>
                <w:bCs/>
                <w:szCs w:val="21"/>
              </w:rPr>
            </w:pPr>
            <w:r w:rsidRPr="006C21D0">
              <w:rPr>
                <w:rFonts w:ascii="Times New Roman" w:eastAsia="宋体" w:hAnsi="Times New Roman" w:cs="Times New Roman"/>
                <w:b/>
                <w:bCs/>
                <w:szCs w:val="21"/>
              </w:rPr>
              <w:t>姓名</w:t>
            </w:r>
          </w:p>
        </w:tc>
        <w:tc>
          <w:tcPr>
            <w:tcW w:w="1843" w:type="dxa"/>
            <w:shd w:val="clear" w:color="auto" w:fill="auto"/>
            <w:vAlign w:val="center"/>
          </w:tcPr>
          <w:p w14:paraId="11DA7D39" w14:textId="77777777" w:rsidR="006C21D0" w:rsidRPr="006C21D0" w:rsidRDefault="006C21D0" w:rsidP="00072E46">
            <w:pPr>
              <w:widowControl/>
              <w:jc w:val="center"/>
              <w:rPr>
                <w:rFonts w:ascii="Times New Roman" w:eastAsia="宋体" w:hAnsi="Times New Roman" w:cs="Times New Roman"/>
                <w:b/>
                <w:bCs/>
                <w:szCs w:val="21"/>
              </w:rPr>
            </w:pPr>
            <w:r w:rsidRPr="006C21D0">
              <w:rPr>
                <w:rFonts w:ascii="Times New Roman" w:eastAsia="宋体" w:hAnsi="Times New Roman" w:cs="Times New Roman"/>
                <w:b/>
                <w:bCs/>
                <w:szCs w:val="21"/>
              </w:rPr>
              <w:t>职务</w:t>
            </w:r>
          </w:p>
        </w:tc>
        <w:tc>
          <w:tcPr>
            <w:tcW w:w="1257" w:type="dxa"/>
            <w:shd w:val="clear" w:color="auto" w:fill="auto"/>
            <w:vAlign w:val="center"/>
          </w:tcPr>
          <w:p w14:paraId="0602A131" w14:textId="77777777" w:rsidR="006C21D0" w:rsidRPr="006C21D0" w:rsidRDefault="006C21D0" w:rsidP="00072E46">
            <w:pPr>
              <w:widowControl/>
              <w:jc w:val="center"/>
              <w:rPr>
                <w:rFonts w:ascii="Times New Roman" w:eastAsia="宋体" w:hAnsi="Times New Roman" w:cs="Times New Roman"/>
                <w:b/>
                <w:bCs/>
                <w:szCs w:val="21"/>
              </w:rPr>
            </w:pPr>
            <w:r w:rsidRPr="006C21D0">
              <w:rPr>
                <w:rFonts w:ascii="Times New Roman" w:eastAsia="宋体" w:hAnsi="Times New Roman" w:cs="Times New Roman"/>
                <w:b/>
                <w:bCs/>
                <w:szCs w:val="21"/>
              </w:rPr>
              <w:t>激励额度（万股）</w:t>
            </w:r>
          </w:p>
        </w:tc>
        <w:tc>
          <w:tcPr>
            <w:tcW w:w="1836" w:type="dxa"/>
            <w:shd w:val="clear" w:color="auto" w:fill="auto"/>
            <w:vAlign w:val="center"/>
          </w:tcPr>
          <w:p w14:paraId="2DEE9218" w14:textId="4736414A" w:rsidR="006C21D0" w:rsidRPr="006C21D0" w:rsidRDefault="006C21D0" w:rsidP="00072E46">
            <w:pPr>
              <w:widowControl/>
              <w:jc w:val="center"/>
              <w:rPr>
                <w:rFonts w:ascii="Times New Roman" w:eastAsia="宋体" w:hAnsi="Times New Roman" w:cs="Times New Roman"/>
                <w:b/>
                <w:bCs/>
                <w:szCs w:val="21"/>
              </w:rPr>
            </w:pPr>
            <w:r w:rsidRPr="006C21D0">
              <w:rPr>
                <w:rFonts w:ascii="Times New Roman" w:eastAsia="宋体" w:hAnsi="Times New Roman" w:cs="Times New Roman"/>
                <w:b/>
                <w:bCs/>
                <w:szCs w:val="21"/>
              </w:rPr>
              <w:t>占授予总量比例（</w:t>
            </w:r>
            <w:r w:rsidRPr="006C21D0">
              <w:rPr>
                <w:rFonts w:ascii="Times New Roman" w:eastAsia="宋体" w:hAnsi="Times New Roman" w:cs="Times New Roman"/>
                <w:b/>
                <w:bCs/>
                <w:szCs w:val="21"/>
              </w:rPr>
              <w:t>%</w:t>
            </w:r>
            <w:r w:rsidRPr="006C21D0">
              <w:rPr>
                <w:rFonts w:ascii="Times New Roman" w:eastAsia="宋体" w:hAnsi="Times New Roman" w:cs="Times New Roman"/>
                <w:b/>
                <w:bCs/>
                <w:szCs w:val="21"/>
              </w:rPr>
              <w:t>）</w:t>
            </w:r>
          </w:p>
        </w:tc>
        <w:tc>
          <w:tcPr>
            <w:tcW w:w="1566" w:type="dxa"/>
            <w:shd w:val="clear" w:color="auto" w:fill="auto"/>
            <w:vAlign w:val="center"/>
          </w:tcPr>
          <w:p w14:paraId="34676C86" w14:textId="6EC16728" w:rsidR="006C21D0" w:rsidRPr="006C21D0" w:rsidRDefault="006C21D0" w:rsidP="00072E46">
            <w:pPr>
              <w:widowControl/>
              <w:jc w:val="center"/>
              <w:rPr>
                <w:rFonts w:ascii="Times New Roman" w:eastAsia="宋体" w:hAnsi="Times New Roman" w:cs="Times New Roman"/>
                <w:b/>
                <w:bCs/>
                <w:szCs w:val="21"/>
              </w:rPr>
            </w:pPr>
            <w:r w:rsidRPr="006C21D0">
              <w:rPr>
                <w:rFonts w:ascii="Times New Roman" w:eastAsia="宋体" w:hAnsi="Times New Roman" w:cs="Times New Roman"/>
                <w:b/>
                <w:bCs/>
                <w:szCs w:val="21"/>
              </w:rPr>
              <w:t>占</w:t>
            </w:r>
            <w:r w:rsidR="00745E24">
              <w:rPr>
                <w:rFonts w:ascii="Times New Roman" w:eastAsia="宋体" w:hAnsi="Times New Roman" w:cs="Times New Roman" w:hint="eastAsia"/>
                <w:b/>
                <w:bCs/>
                <w:szCs w:val="21"/>
              </w:rPr>
              <w:t>草案公布时</w:t>
            </w:r>
            <w:r w:rsidRPr="006C21D0">
              <w:rPr>
                <w:rFonts w:ascii="Times New Roman" w:eastAsia="宋体" w:hAnsi="Times New Roman" w:cs="Times New Roman"/>
                <w:b/>
                <w:bCs/>
                <w:szCs w:val="21"/>
              </w:rPr>
              <w:t>股本总额比例（</w:t>
            </w:r>
            <w:r w:rsidRPr="006C21D0">
              <w:rPr>
                <w:rFonts w:ascii="Times New Roman" w:eastAsia="宋体" w:hAnsi="Times New Roman" w:cs="Times New Roman"/>
                <w:b/>
                <w:bCs/>
                <w:szCs w:val="21"/>
              </w:rPr>
              <w:t>%</w:t>
            </w:r>
            <w:r w:rsidRPr="006C21D0">
              <w:rPr>
                <w:rFonts w:ascii="Times New Roman" w:eastAsia="宋体" w:hAnsi="Times New Roman" w:cs="Times New Roman"/>
                <w:b/>
                <w:bCs/>
                <w:szCs w:val="21"/>
              </w:rPr>
              <w:t>）</w:t>
            </w:r>
          </w:p>
        </w:tc>
      </w:tr>
      <w:tr w:rsidR="00D933B8" w:rsidRPr="006C21D0" w14:paraId="1FBE40B0" w14:textId="77777777" w:rsidTr="001C2109">
        <w:trPr>
          <w:trHeight w:val="397"/>
          <w:tblHeader/>
          <w:jc w:val="center"/>
        </w:trPr>
        <w:tc>
          <w:tcPr>
            <w:tcW w:w="748" w:type="dxa"/>
            <w:shd w:val="clear" w:color="auto" w:fill="auto"/>
            <w:vAlign w:val="center"/>
          </w:tcPr>
          <w:p w14:paraId="1CBE23D3" w14:textId="200EC8A1"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w:t>
            </w:r>
          </w:p>
        </w:tc>
        <w:tc>
          <w:tcPr>
            <w:tcW w:w="850" w:type="dxa"/>
            <w:shd w:val="clear" w:color="auto" w:fill="auto"/>
            <w:vAlign w:val="center"/>
          </w:tcPr>
          <w:p w14:paraId="45712441" w14:textId="2F14F8FE"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张继恒</w:t>
            </w:r>
          </w:p>
        </w:tc>
        <w:tc>
          <w:tcPr>
            <w:tcW w:w="1843" w:type="dxa"/>
            <w:shd w:val="clear" w:color="auto" w:fill="auto"/>
            <w:vAlign w:val="center"/>
          </w:tcPr>
          <w:p w14:paraId="208899D9" w14:textId="419FD0AD"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执行董事</w:t>
            </w:r>
            <w:r w:rsidR="00207C18">
              <w:rPr>
                <w:rFonts w:ascii="Times New Roman" w:eastAsia="宋体" w:hAnsi="Times New Roman" w:cs="Times New Roman" w:hint="eastAsia"/>
                <w:szCs w:val="21"/>
              </w:rPr>
              <w:t>、总经理</w:t>
            </w:r>
          </w:p>
        </w:tc>
        <w:tc>
          <w:tcPr>
            <w:tcW w:w="1257" w:type="dxa"/>
            <w:shd w:val="clear" w:color="auto" w:fill="auto"/>
            <w:vAlign w:val="center"/>
          </w:tcPr>
          <w:p w14:paraId="3382D135" w14:textId="2D96BCAD"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15.00</w:t>
            </w:r>
          </w:p>
        </w:tc>
        <w:tc>
          <w:tcPr>
            <w:tcW w:w="1836" w:type="dxa"/>
            <w:shd w:val="clear" w:color="auto" w:fill="auto"/>
            <w:vAlign w:val="center"/>
          </w:tcPr>
          <w:p w14:paraId="3CA09AA6" w14:textId="739DF633"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2.04</w:t>
            </w:r>
          </w:p>
        </w:tc>
        <w:tc>
          <w:tcPr>
            <w:tcW w:w="1566" w:type="dxa"/>
            <w:shd w:val="clear" w:color="auto" w:fill="auto"/>
            <w:vAlign w:val="center"/>
          </w:tcPr>
          <w:p w14:paraId="78599536" w14:textId="0DD1DAE3"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0.03</w:t>
            </w:r>
          </w:p>
        </w:tc>
      </w:tr>
      <w:tr w:rsidR="00D933B8" w:rsidRPr="006C21D0" w14:paraId="7FCDE1C2" w14:textId="77777777" w:rsidTr="001C2109">
        <w:trPr>
          <w:trHeight w:val="397"/>
          <w:tblHeader/>
          <w:jc w:val="center"/>
        </w:trPr>
        <w:tc>
          <w:tcPr>
            <w:tcW w:w="748" w:type="dxa"/>
            <w:shd w:val="clear" w:color="auto" w:fill="auto"/>
            <w:vAlign w:val="center"/>
          </w:tcPr>
          <w:p w14:paraId="60C47461" w14:textId="564BD38E"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2</w:t>
            </w:r>
          </w:p>
        </w:tc>
        <w:tc>
          <w:tcPr>
            <w:tcW w:w="850" w:type="dxa"/>
            <w:shd w:val="clear" w:color="auto" w:fill="auto"/>
            <w:vAlign w:val="center"/>
          </w:tcPr>
          <w:p w14:paraId="6BB1A246" w14:textId="322E7E75"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石凤文</w:t>
            </w:r>
          </w:p>
        </w:tc>
        <w:tc>
          <w:tcPr>
            <w:tcW w:w="1843" w:type="dxa"/>
            <w:shd w:val="clear" w:color="auto" w:fill="auto"/>
            <w:vAlign w:val="center"/>
          </w:tcPr>
          <w:p w14:paraId="18AB4CFF" w14:textId="33590817"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总工程师</w:t>
            </w:r>
          </w:p>
        </w:tc>
        <w:tc>
          <w:tcPr>
            <w:tcW w:w="1257" w:type="dxa"/>
            <w:shd w:val="clear" w:color="auto" w:fill="auto"/>
            <w:vAlign w:val="center"/>
          </w:tcPr>
          <w:p w14:paraId="7EB585F6" w14:textId="5D5C87C0"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10.00</w:t>
            </w:r>
          </w:p>
        </w:tc>
        <w:tc>
          <w:tcPr>
            <w:tcW w:w="1836" w:type="dxa"/>
            <w:shd w:val="clear" w:color="auto" w:fill="auto"/>
            <w:vAlign w:val="center"/>
          </w:tcPr>
          <w:p w14:paraId="14E11878" w14:textId="0DFB01C2"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1.36</w:t>
            </w:r>
          </w:p>
        </w:tc>
        <w:tc>
          <w:tcPr>
            <w:tcW w:w="1566" w:type="dxa"/>
            <w:shd w:val="clear" w:color="auto" w:fill="auto"/>
            <w:vAlign w:val="center"/>
          </w:tcPr>
          <w:p w14:paraId="1A746EDD" w14:textId="1987E7BC"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0.02</w:t>
            </w:r>
          </w:p>
        </w:tc>
      </w:tr>
      <w:tr w:rsidR="00D933B8" w:rsidRPr="006C21D0" w14:paraId="799C649F" w14:textId="77777777" w:rsidTr="001C2109">
        <w:trPr>
          <w:trHeight w:val="397"/>
          <w:tblHeader/>
          <w:jc w:val="center"/>
        </w:trPr>
        <w:tc>
          <w:tcPr>
            <w:tcW w:w="748" w:type="dxa"/>
            <w:shd w:val="clear" w:color="auto" w:fill="auto"/>
            <w:vAlign w:val="center"/>
          </w:tcPr>
          <w:p w14:paraId="185AC8A3" w14:textId="4141C485"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3</w:t>
            </w:r>
          </w:p>
        </w:tc>
        <w:tc>
          <w:tcPr>
            <w:tcW w:w="850" w:type="dxa"/>
            <w:shd w:val="clear" w:color="auto" w:fill="auto"/>
            <w:vAlign w:val="center"/>
          </w:tcPr>
          <w:p w14:paraId="6DCFE41D" w14:textId="5916A6CE"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冯永梅</w:t>
            </w:r>
          </w:p>
        </w:tc>
        <w:tc>
          <w:tcPr>
            <w:tcW w:w="1843" w:type="dxa"/>
            <w:shd w:val="clear" w:color="auto" w:fill="auto"/>
            <w:vAlign w:val="center"/>
          </w:tcPr>
          <w:p w14:paraId="5B6F10A3" w14:textId="0143B7C2"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财务总监</w:t>
            </w:r>
          </w:p>
        </w:tc>
        <w:tc>
          <w:tcPr>
            <w:tcW w:w="1257" w:type="dxa"/>
            <w:shd w:val="clear" w:color="auto" w:fill="auto"/>
            <w:vAlign w:val="center"/>
          </w:tcPr>
          <w:p w14:paraId="4EDE30D4" w14:textId="32CD57B6"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10.00</w:t>
            </w:r>
          </w:p>
        </w:tc>
        <w:tc>
          <w:tcPr>
            <w:tcW w:w="1836" w:type="dxa"/>
            <w:shd w:val="clear" w:color="auto" w:fill="auto"/>
            <w:vAlign w:val="center"/>
          </w:tcPr>
          <w:p w14:paraId="3D041945" w14:textId="717F336F"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1.36</w:t>
            </w:r>
          </w:p>
        </w:tc>
        <w:tc>
          <w:tcPr>
            <w:tcW w:w="1566" w:type="dxa"/>
            <w:shd w:val="clear" w:color="auto" w:fill="auto"/>
            <w:vAlign w:val="center"/>
          </w:tcPr>
          <w:p w14:paraId="614A4741" w14:textId="693B0DA8"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0.02</w:t>
            </w:r>
          </w:p>
        </w:tc>
      </w:tr>
      <w:tr w:rsidR="00D933B8" w:rsidRPr="006C21D0" w14:paraId="3745CDE9" w14:textId="77777777" w:rsidTr="001C2109">
        <w:trPr>
          <w:trHeight w:val="397"/>
          <w:tblHeader/>
          <w:jc w:val="center"/>
        </w:trPr>
        <w:tc>
          <w:tcPr>
            <w:tcW w:w="748" w:type="dxa"/>
            <w:shd w:val="clear" w:color="auto" w:fill="auto"/>
            <w:vAlign w:val="center"/>
          </w:tcPr>
          <w:p w14:paraId="7FCD2A0F" w14:textId="3EEB8433"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4</w:t>
            </w:r>
          </w:p>
        </w:tc>
        <w:tc>
          <w:tcPr>
            <w:tcW w:w="850" w:type="dxa"/>
            <w:shd w:val="clear" w:color="auto" w:fill="auto"/>
            <w:vAlign w:val="center"/>
          </w:tcPr>
          <w:p w14:paraId="7CD37CDA" w14:textId="40A7C5EC"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李铣哲</w:t>
            </w:r>
          </w:p>
        </w:tc>
        <w:tc>
          <w:tcPr>
            <w:tcW w:w="1843" w:type="dxa"/>
            <w:shd w:val="clear" w:color="auto" w:fill="auto"/>
            <w:vAlign w:val="center"/>
          </w:tcPr>
          <w:p w14:paraId="5869BDB1" w14:textId="3F9C79D5"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总法律顾问</w:t>
            </w:r>
          </w:p>
        </w:tc>
        <w:tc>
          <w:tcPr>
            <w:tcW w:w="1257" w:type="dxa"/>
            <w:shd w:val="clear" w:color="auto" w:fill="auto"/>
            <w:vAlign w:val="center"/>
          </w:tcPr>
          <w:p w14:paraId="6B9F0AF0" w14:textId="5DA44991"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10.00</w:t>
            </w:r>
          </w:p>
        </w:tc>
        <w:tc>
          <w:tcPr>
            <w:tcW w:w="1836" w:type="dxa"/>
            <w:shd w:val="clear" w:color="auto" w:fill="auto"/>
            <w:vAlign w:val="center"/>
          </w:tcPr>
          <w:p w14:paraId="4F7378A5" w14:textId="37E51FDD"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1.36</w:t>
            </w:r>
          </w:p>
        </w:tc>
        <w:tc>
          <w:tcPr>
            <w:tcW w:w="1566" w:type="dxa"/>
            <w:shd w:val="clear" w:color="auto" w:fill="auto"/>
            <w:vAlign w:val="center"/>
          </w:tcPr>
          <w:p w14:paraId="1BE83BAB" w14:textId="6B7E5977"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0.02</w:t>
            </w:r>
          </w:p>
        </w:tc>
      </w:tr>
      <w:tr w:rsidR="00D933B8" w:rsidRPr="006C21D0" w14:paraId="6F081470" w14:textId="77777777" w:rsidTr="001C2109">
        <w:trPr>
          <w:trHeight w:val="397"/>
          <w:tblHeader/>
          <w:jc w:val="center"/>
        </w:trPr>
        <w:tc>
          <w:tcPr>
            <w:tcW w:w="748" w:type="dxa"/>
            <w:shd w:val="clear" w:color="auto" w:fill="auto"/>
            <w:vAlign w:val="center"/>
          </w:tcPr>
          <w:p w14:paraId="0BF945BB" w14:textId="5C7D030A"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5</w:t>
            </w:r>
          </w:p>
        </w:tc>
        <w:tc>
          <w:tcPr>
            <w:tcW w:w="850" w:type="dxa"/>
            <w:shd w:val="clear" w:color="auto" w:fill="auto"/>
            <w:vAlign w:val="center"/>
          </w:tcPr>
          <w:p w14:paraId="74F4C17D" w14:textId="3AF754F1"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栾杰</w:t>
            </w:r>
          </w:p>
        </w:tc>
        <w:tc>
          <w:tcPr>
            <w:tcW w:w="1843" w:type="dxa"/>
            <w:shd w:val="clear" w:color="auto" w:fill="auto"/>
            <w:vAlign w:val="center"/>
          </w:tcPr>
          <w:p w14:paraId="6CAFDF34" w14:textId="52F80F29"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hint="eastAsia"/>
                <w:szCs w:val="21"/>
              </w:rPr>
              <w:t>董事会秘书</w:t>
            </w:r>
          </w:p>
        </w:tc>
        <w:tc>
          <w:tcPr>
            <w:tcW w:w="1257" w:type="dxa"/>
            <w:shd w:val="clear" w:color="auto" w:fill="auto"/>
            <w:vAlign w:val="center"/>
          </w:tcPr>
          <w:p w14:paraId="3212C567" w14:textId="3E714A40"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10.00</w:t>
            </w:r>
          </w:p>
        </w:tc>
        <w:tc>
          <w:tcPr>
            <w:tcW w:w="1836" w:type="dxa"/>
            <w:shd w:val="clear" w:color="auto" w:fill="auto"/>
            <w:vAlign w:val="center"/>
          </w:tcPr>
          <w:p w14:paraId="152BCF78" w14:textId="6C04228C"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1.36</w:t>
            </w:r>
          </w:p>
        </w:tc>
        <w:tc>
          <w:tcPr>
            <w:tcW w:w="1566" w:type="dxa"/>
            <w:shd w:val="clear" w:color="auto" w:fill="auto"/>
            <w:vAlign w:val="center"/>
          </w:tcPr>
          <w:p w14:paraId="4CC2FA45" w14:textId="1140515F"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0.02</w:t>
            </w:r>
          </w:p>
        </w:tc>
      </w:tr>
      <w:tr w:rsidR="00D933B8" w:rsidRPr="006C21D0" w14:paraId="1917EDA3" w14:textId="77777777" w:rsidTr="001C2109">
        <w:trPr>
          <w:trHeight w:val="397"/>
          <w:tblHeader/>
          <w:jc w:val="center"/>
        </w:trPr>
        <w:tc>
          <w:tcPr>
            <w:tcW w:w="3441" w:type="dxa"/>
            <w:gridSpan w:val="3"/>
            <w:shd w:val="clear" w:color="auto" w:fill="auto"/>
            <w:vAlign w:val="center"/>
          </w:tcPr>
          <w:p w14:paraId="2404F1B1" w14:textId="09ADFFB9" w:rsidR="00D933B8" w:rsidRPr="006C21D0" w:rsidRDefault="00D933B8" w:rsidP="00D933B8">
            <w:pPr>
              <w:widowControl/>
              <w:jc w:val="center"/>
              <w:rPr>
                <w:rFonts w:ascii="Times New Roman" w:eastAsia="宋体" w:hAnsi="Times New Roman" w:cs="Times New Roman"/>
                <w:szCs w:val="21"/>
              </w:rPr>
            </w:pPr>
            <w:r w:rsidRPr="006C21D0">
              <w:rPr>
                <w:rFonts w:ascii="Times New Roman" w:eastAsia="宋体" w:hAnsi="Times New Roman" w:cs="Times New Roman"/>
                <w:szCs w:val="21"/>
              </w:rPr>
              <w:t>其他核心骨干员工（</w:t>
            </w:r>
            <w:r w:rsidRPr="006C21D0">
              <w:rPr>
                <w:rFonts w:ascii="Times New Roman" w:eastAsia="宋体" w:hAnsi="Times New Roman" w:cs="Times New Roman"/>
                <w:szCs w:val="21"/>
              </w:rPr>
              <w:t>1</w:t>
            </w:r>
            <w:r>
              <w:rPr>
                <w:rFonts w:ascii="Times New Roman" w:eastAsia="宋体" w:hAnsi="Times New Roman" w:cs="Times New Roman" w:hint="eastAsia"/>
                <w:szCs w:val="21"/>
              </w:rPr>
              <w:t>18</w:t>
            </w:r>
            <w:r w:rsidRPr="006C21D0">
              <w:rPr>
                <w:rFonts w:ascii="Times New Roman" w:eastAsia="宋体" w:hAnsi="Times New Roman" w:cs="Times New Roman"/>
                <w:szCs w:val="21"/>
              </w:rPr>
              <w:t>人）</w:t>
            </w:r>
          </w:p>
        </w:tc>
        <w:tc>
          <w:tcPr>
            <w:tcW w:w="1257" w:type="dxa"/>
            <w:shd w:val="clear" w:color="auto" w:fill="auto"/>
            <w:vAlign w:val="center"/>
          </w:tcPr>
          <w:p w14:paraId="6CB8E771" w14:textId="3BA0CA82" w:rsidR="00D933B8" w:rsidRPr="006C21D0" w:rsidRDefault="00D933B8" w:rsidP="00D933B8">
            <w:pPr>
              <w:widowControl/>
              <w:jc w:val="center"/>
              <w:rPr>
                <w:rFonts w:ascii="Times New Roman" w:eastAsia="宋体" w:hAnsi="Times New Roman" w:cs="Times New Roman"/>
                <w:szCs w:val="21"/>
              </w:rPr>
            </w:pPr>
            <w:r w:rsidRPr="00815947">
              <w:rPr>
                <w:rFonts w:ascii="Times New Roman" w:eastAsia="宋体" w:hAnsi="Times New Roman" w:cs="Times New Roman"/>
                <w:szCs w:val="21"/>
              </w:rPr>
              <w:t>5</w:t>
            </w:r>
            <w:r>
              <w:rPr>
                <w:rFonts w:ascii="Times New Roman" w:eastAsia="宋体" w:hAnsi="Times New Roman" w:cs="Times New Roman" w:hint="eastAsia"/>
                <w:szCs w:val="21"/>
              </w:rPr>
              <w:t>3</w:t>
            </w:r>
            <w:r w:rsidR="00B535C0">
              <w:rPr>
                <w:rFonts w:ascii="Times New Roman" w:eastAsia="宋体" w:hAnsi="Times New Roman" w:cs="Times New Roman"/>
                <w:szCs w:val="21"/>
              </w:rPr>
              <w:t>3</w:t>
            </w:r>
            <w:r w:rsidRPr="00815947">
              <w:rPr>
                <w:rFonts w:ascii="Times New Roman" w:eastAsia="宋体" w:hAnsi="Times New Roman" w:cs="Times New Roman"/>
                <w:szCs w:val="21"/>
              </w:rPr>
              <w:t>.</w:t>
            </w:r>
            <w:r w:rsidR="00B535C0">
              <w:rPr>
                <w:rFonts w:ascii="Times New Roman" w:eastAsia="宋体" w:hAnsi="Times New Roman" w:cs="Times New Roman"/>
                <w:szCs w:val="21"/>
              </w:rPr>
              <w:t>00</w:t>
            </w:r>
          </w:p>
        </w:tc>
        <w:tc>
          <w:tcPr>
            <w:tcW w:w="1836" w:type="dxa"/>
            <w:shd w:val="clear" w:color="auto" w:fill="auto"/>
            <w:vAlign w:val="center"/>
          </w:tcPr>
          <w:p w14:paraId="0C93D995" w14:textId="75AE36B6"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72.5</w:t>
            </w:r>
            <w:r w:rsidR="004A2C3E">
              <w:rPr>
                <w:rFonts w:ascii="Times New Roman" w:eastAsia="宋体" w:hAnsi="Times New Roman" w:cs="Times New Roman"/>
                <w:szCs w:val="21"/>
              </w:rPr>
              <w:t>2</w:t>
            </w:r>
          </w:p>
        </w:tc>
        <w:tc>
          <w:tcPr>
            <w:tcW w:w="1566" w:type="dxa"/>
            <w:shd w:val="clear" w:color="auto" w:fill="auto"/>
            <w:vAlign w:val="center"/>
          </w:tcPr>
          <w:p w14:paraId="1F0EE29A" w14:textId="64404913"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0.98</w:t>
            </w:r>
          </w:p>
        </w:tc>
      </w:tr>
      <w:tr w:rsidR="00D933B8" w:rsidRPr="006C21D0" w14:paraId="5E878FE3" w14:textId="77777777" w:rsidTr="001C2109">
        <w:trPr>
          <w:trHeight w:val="397"/>
          <w:tblHeader/>
          <w:jc w:val="center"/>
        </w:trPr>
        <w:tc>
          <w:tcPr>
            <w:tcW w:w="3441" w:type="dxa"/>
            <w:gridSpan w:val="3"/>
            <w:shd w:val="clear" w:color="auto" w:fill="auto"/>
            <w:vAlign w:val="center"/>
          </w:tcPr>
          <w:p w14:paraId="460448D3" w14:textId="69D89F82" w:rsidR="00D933B8" w:rsidRPr="006C21D0" w:rsidRDefault="00D933B8" w:rsidP="00D933B8">
            <w:pPr>
              <w:widowControl/>
              <w:jc w:val="center"/>
              <w:rPr>
                <w:rFonts w:ascii="Times New Roman" w:eastAsia="宋体" w:hAnsi="Times New Roman" w:cs="Times New Roman"/>
                <w:szCs w:val="21"/>
              </w:rPr>
            </w:pPr>
            <w:r w:rsidRPr="006C21D0">
              <w:rPr>
                <w:rFonts w:ascii="Times New Roman" w:eastAsia="宋体" w:hAnsi="Times New Roman" w:cs="Times New Roman"/>
                <w:szCs w:val="21"/>
              </w:rPr>
              <w:t>首次授予合计（</w:t>
            </w:r>
            <w:r w:rsidRPr="006C21D0">
              <w:rPr>
                <w:rFonts w:ascii="Times New Roman" w:eastAsia="宋体" w:hAnsi="Times New Roman" w:cs="Times New Roman"/>
                <w:szCs w:val="21"/>
              </w:rPr>
              <w:t>1</w:t>
            </w:r>
            <w:r>
              <w:rPr>
                <w:rFonts w:ascii="Times New Roman" w:eastAsia="宋体" w:hAnsi="Times New Roman" w:cs="Times New Roman" w:hint="eastAsia"/>
                <w:szCs w:val="21"/>
              </w:rPr>
              <w:t>23</w:t>
            </w:r>
            <w:r w:rsidRPr="006C21D0">
              <w:rPr>
                <w:rFonts w:ascii="Times New Roman" w:eastAsia="宋体" w:hAnsi="Times New Roman" w:cs="Times New Roman"/>
                <w:szCs w:val="21"/>
              </w:rPr>
              <w:t>人）</w:t>
            </w:r>
          </w:p>
        </w:tc>
        <w:tc>
          <w:tcPr>
            <w:tcW w:w="1257" w:type="dxa"/>
            <w:shd w:val="clear" w:color="auto" w:fill="auto"/>
            <w:vAlign w:val="center"/>
          </w:tcPr>
          <w:p w14:paraId="2D6AB2DA" w14:textId="41D489D8" w:rsidR="00D933B8" w:rsidRPr="006C21D0" w:rsidRDefault="00D933B8" w:rsidP="00D933B8">
            <w:pPr>
              <w:widowControl/>
              <w:jc w:val="center"/>
              <w:rPr>
                <w:rFonts w:ascii="Times New Roman" w:eastAsia="宋体" w:hAnsi="Times New Roman" w:cs="Times New Roman"/>
                <w:szCs w:val="21"/>
              </w:rPr>
            </w:pPr>
            <w:r>
              <w:rPr>
                <w:rFonts w:ascii="Times New Roman" w:eastAsia="宋体" w:hAnsi="Times New Roman" w:cs="Times New Roman" w:hint="eastAsia"/>
                <w:szCs w:val="21"/>
              </w:rPr>
              <w:t>58</w:t>
            </w:r>
            <w:r w:rsidR="00B535C0">
              <w:rPr>
                <w:rFonts w:ascii="Times New Roman" w:eastAsia="宋体" w:hAnsi="Times New Roman" w:cs="Times New Roman"/>
                <w:szCs w:val="21"/>
              </w:rPr>
              <w:t>8</w:t>
            </w:r>
            <w:r w:rsidRPr="00815947">
              <w:rPr>
                <w:rFonts w:ascii="Times New Roman" w:eastAsia="宋体" w:hAnsi="Times New Roman" w:cs="Times New Roman"/>
                <w:szCs w:val="21"/>
              </w:rPr>
              <w:t>.</w:t>
            </w:r>
            <w:r w:rsidR="00B535C0">
              <w:rPr>
                <w:rFonts w:ascii="Times New Roman" w:eastAsia="宋体" w:hAnsi="Times New Roman" w:cs="Times New Roman"/>
                <w:szCs w:val="21"/>
              </w:rPr>
              <w:t>00</w:t>
            </w:r>
          </w:p>
        </w:tc>
        <w:tc>
          <w:tcPr>
            <w:tcW w:w="1836" w:type="dxa"/>
            <w:shd w:val="clear" w:color="auto" w:fill="auto"/>
            <w:vAlign w:val="center"/>
          </w:tcPr>
          <w:p w14:paraId="715C13C2" w14:textId="3775ED03"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80.00</w:t>
            </w:r>
          </w:p>
        </w:tc>
        <w:tc>
          <w:tcPr>
            <w:tcW w:w="1566" w:type="dxa"/>
            <w:shd w:val="clear" w:color="auto" w:fill="auto"/>
            <w:vAlign w:val="center"/>
          </w:tcPr>
          <w:p w14:paraId="746EED03" w14:textId="1FDFB570"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1.08</w:t>
            </w:r>
          </w:p>
        </w:tc>
      </w:tr>
      <w:tr w:rsidR="00D933B8" w:rsidRPr="006C21D0" w14:paraId="6BAA2D2F" w14:textId="77777777" w:rsidTr="001C2109">
        <w:trPr>
          <w:trHeight w:val="397"/>
          <w:tblHeader/>
          <w:jc w:val="center"/>
        </w:trPr>
        <w:tc>
          <w:tcPr>
            <w:tcW w:w="3441" w:type="dxa"/>
            <w:gridSpan w:val="3"/>
            <w:shd w:val="clear" w:color="auto" w:fill="auto"/>
            <w:vAlign w:val="center"/>
          </w:tcPr>
          <w:p w14:paraId="11A7E4CA" w14:textId="77777777" w:rsidR="00D933B8" w:rsidRPr="006C21D0" w:rsidRDefault="00D933B8" w:rsidP="00D933B8">
            <w:pPr>
              <w:widowControl/>
              <w:jc w:val="center"/>
              <w:rPr>
                <w:rFonts w:ascii="Times New Roman" w:eastAsia="宋体" w:hAnsi="Times New Roman" w:cs="Times New Roman"/>
                <w:szCs w:val="21"/>
              </w:rPr>
            </w:pPr>
            <w:r w:rsidRPr="006C21D0">
              <w:rPr>
                <w:rFonts w:ascii="Times New Roman" w:eastAsia="宋体" w:hAnsi="Times New Roman" w:cs="Times New Roman"/>
                <w:szCs w:val="21"/>
              </w:rPr>
              <w:t>预留（</w:t>
            </w:r>
            <w:r w:rsidRPr="006C21D0">
              <w:rPr>
                <w:rFonts w:ascii="Times New Roman" w:eastAsia="宋体" w:hAnsi="Times New Roman" w:cs="Times New Roman"/>
                <w:szCs w:val="21"/>
              </w:rPr>
              <w:t>30</w:t>
            </w:r>
            <w:r w:rsidRPr="006C21D0">
              <w:rPr>
                <w:rFonts w:ascii="Times New Roman" w:eastAsia="宋体" w:hAnsi="Times New Roman" w:cs="Times New Roman"/>
                <w:szCs w:val="21"/>
              </w:rPr>
              <w:t>人）</w:t>
            </w:r>
          </w:p>
        </w:tc>
        <w:tc>
          <w:tcPr>
            <w:tcW w:w="1257" w:type="dxa"/>
            <w:shd w:val="clear" w:color="auto" w:fill="auto"/>
            <w:vAlign w:val="center"/>
          </w:tcPr>
          <w:p w14:paraId="7100CD61" w14:textId="7F9ED256"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szCs w:val="21"/>
              </w:rPr>
              <w:t>14</w:t>
            </w:r>
            <w:r w:rsidR="00B535C0">
              <w:rPr>
                <w:rFonts w:ascii="Times New Roman" w:eastAsia="宋体" w:hAnsi="Times New Roman" w:cs="Times New Roman"/>
                <w:szCs w:val="21"/>
              </w:rPr>
              <w:t>7</w:t>
            </w:r>
            <w:r w:rsidRPr="00D933B8">
              <w:rPr>
                <w:rFonts w:ascii="Times New Roman" w:eastAsia="宋体" w:hAnsi="Times New Roman" w:cs="Times New Roman"/>
                <w:szCs w:val="21"/>
              </w:rPr>
              <w:t>.</w:t>
            </w:r>
            <w:r w:rsidR="00B535C0">
              <w:rPr>
                <w:rFonts w:ascii="Times New Roman" w:eastAsia="宋体" w:hAnsi="Times New Roman" w:cs="Times New Roman"/>
                <w:szCs w:val="21"/>
              </w:rPr>
              <w:t>00</w:t>
            </w:r>
          </w:p>
        </w:tc>
        <w:tc>
          <w:tcPr>
            <w:tcW w:w="1836" w:type="dxa"/>
            <w:shd w:val="clear" w:color="auto" w:fill="auto"/>
            <w:vAlign w:val="center"/>
          </w:tcPr>
          <w:p w14:paraId="46D404B0" w14:textId="42126089"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20.00</w:t>
            </w:r>
          </w:p>
        </w:tc>
        <w:tc>
          <w:tcPr>
            <w:tcW w:w="1566" w:type="dxa"/>
            <w:shd w:val="clear" w:color="auto" w:fill="auto"/>
            <w:vAlign w:val="center"/>
          </w:tcPr>
          <w:p w14:paraId="4EC4B6EB" w14:textId="3DDE9AA6"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0.27</w:t>
            </w:r>
          </w:p>
        </w:tc>
      </w:tr>
      <w:tr w:rsidR="00D933B8" w:rsidRPr="006C21D0" w14:paraId="2012FDC5" w14:textId="77777777" w:rsidTr="001C2109">
        <w:trPr>
          <w:trHeight w:val="397"/>
          <w:tblHeader/>
          <w:jc w:val="center"/>
        </w:trPr>
        <w:tc>
          <w:tcPr>
            <w:tcW w:w="3441" w:type="dxa"/>
            <w:gridSpan w:val="3"/>
            <w:shd w:val="clear" w:color="auto" w:fill="auto"/>
            <w:vAlign w:val="center"/>
          </w:tcPr>
          <w:p w14:paraId="7A945FC7" w14:textId="5E17B2E8" w:rsidR="00D933B8" w:rsidRPr="006C21D0" w:rsidRDefault="00D933B8" w:rsidP="00D933B8">
            <w:pPr>
              <w:widowControl/>
              <w:jc w:val="center"/>
              <w:rPr>
                <w:rFonts w:ascii="Times New Roman" w:eastAsia="宋体" w:hAnsi="Times New Roman" w:cs="Times New Roman"/>
                <w:szCs w:val="21"/>
              </w:rPr>
            </w:pPr>
            <w:r w:rsidRPr="006C21D0">
              <w:rPr>
                <w:rFonts w:ascii="Times New Roman" w:eastAsia="宋体" w:hAnsi="Times New Roman" w:cs="Times New Roman"/>
                <w:szCs w:val="21"/>
              </w:rPr>
              <w:t>合计</w:t>
            </w:r>
            <w:r w:rsidRPr="006C21D0">
              <w:rPr>
                <w:rFonts w:ascii="Times New Roman" w:eastAsia="宋体" w:hAnsi="Times New Roman" w:cs="Times New Roman"/>
                <w:szCs w:val="21"/>
              </w:rPr>
              <w:t>(1</w:t>
            </w:r>
            <w:r>
              <w:rPr>
                <w:rFonts w:ascii="Times New Roman" w:eastAsia="宋体" w:hAnsi="Times New Roman" w:cs="Times New Roman" w:hint="eastAsia"/>
                <w:szCs w:val="21"/>
              </w:rPr>
              <w:t>53</w:t>
            </w:r>
            <w:r w:rsidRPr="006C21D0">
              <w:rPr>
                <w:rFonts w:ascii="Times New Roman" w:eastAsia="宋体" w:hAnsi="Times New Roman" w:cs="Times New Roman"/>
                <w:szCs w:val="21"/>
              </w:rPr>
              <w:t>人</w:t>
            </w:r>
            <w:r w:rsidRPr="006C21D0">
              <w:rPr>
                <w:rFonts w:ascii="Times New Roman" w:eastAsia="宋体" w:hAnsi="Times New Roman" w:cs="Times New Roman"/>
                <w:szCs w:val="21"/>
              </w:rPr>
              <w:t>)</w:t>
            </w:r>
          </w:p>
        </w:tc>
        <w:tc>
          <w:tcPr>
            <w:tcW w:w="1257" w:type="dxa"/>
            <w:shd w:val="clear" w:color="auto" w:fill="auto"/>
            <w:vAlign w:val="center"/>
          </w:tcPr>
          <w:p w14:paraId="292B514D" w14:textId="71A66508" w:rsidR="00D933B8" w:rsidRPr="006C21D0" w:rsidRDefault="00D933B8" w:rsidP="00D933B8">
            <w:pPr>
              <w:widowControl/>
              <w:jc w:val="center"/>
              <w:rPr>
                <w:rFonts w:ascii="Times New Roman" w:eastAsia="宋体" w:hAnsi="Times New Roman" w:cs="Times New Roman"/>
                <w:szCs w:val="21"/>
              </w:rPr>
            </w:pPr>
            <w:bookmarkStart w:id="14" w:name="_Hlk149574689"/>
            <w:r w:rsidRPr="00815947">
              <w:rPr>
                <w:rFonts w:ascii="Times New Roman" w:eastAsia="宋体" w:hAnsi="Times New Roman" w:cs="Times New Roman"/>
                <w:szCs w:val="21"/>
              </w:rPr>
              <w:t>7</w:t>
            </w:r>
            <w:r>
              <w:rPr>
                <w:rFonts w:ascii="Times New Roman" w:eastAsia="宋体" w:hAnsi="Times New Roman" w:cs="Times New Roman" w:hint="eastAsia"/>
                <w:szCs w:val="21"/>
              </w:rPr>
              <w:t>3</w:t>
            </w:r>
            <w:r w:rsidR="00B535C0">
              <w:rPr>
                <w:rFonts w:ascii="Times New Roman" w:eastAsia="宋体" w:hAnsi="Times New Roman" w:cs="Times New Roman"/>
                <w:szCs w:val="21"/>
              </w:rPr>
              <w:t>5</w:t>
            </w:r>
            <w:r w:rsidRPr="00815947">
              <w:rPr>
                <w:rFonts w:ascii="Times New Roman" w:eastAsia="宋体" w:hAnsi="Times New Roman" w:cs="Times New Roman"/>
                <w:szCs w:val="21"/>
              </w:rPr>
              <w:t>.</w:t>
            </w:r>
            <w:bookmarkEnd w:id="14"/>
            <w:r w:rsidR="00B535C0">
              <w:rPr>
                <w:rFonts w:ascii="Times New Roman" w:eastAsia="宋体" w:hAnsi="Times New Roman" w:cs="Times New Roman"/>
                <w:szCs w:val="21"/>
              </w:rPr>
              <w:t>0</w:t>
            </w:r>
            <w:r>
              <w:rPr>
                <w:rFonts w:ascii="Times New Roman" w:eastAsia="宋体" w:hAnsi="Times New Roman" w:cs="Times New Roman" w:hint="eastAsia"/>
                <w:szCs w:val="21"/>
              </w:rPr>
              <w:t>0</w:t>
            </w:r>
          </w:p>
        </w:tc>
        <w:tc>
          <w:tcPr>
            <w:tcW w:w="1836" w:type="dxa"/>
            <w:shd w:val="clear" w:color="auto" w:fill="auto"/>
            <w:vAlign w:val="center"/>
          </w:tcPr>
          <w:p w14:paraId="7DDAC21F" w14:textId="560E3671"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100.00</w:t>
            </w:r>
          </w:p>
        </w:tc>
        <w:tc>
          <w:tcPr>
            <w:tcW w:w="1566" w:type="dxa"/>
            <w:shd w:val="clear" w:color="auto" w:fill="auto"/>
            <w:vAlign w:val="center"/>
          </w:tcPr>
          <w:p w14:paraId="4C562695" w14:textId="7A4B829C" w:rsidR="00D933B8" w:rsidRPr="006C21D0" w:rsidRDefault="00D933B8" w:rsidP="00D933B8">
            <w:pPr>
              <w:widowControl/>
              <w:jc w:val="center"/>
              <w:rPr>
                <w:rFonts w:ascii="Times New Roman" w:eastAsia="宋体" w:hAnsi="Times New Roman" w:cs="Times New Roman"/>
                <w:szCs w:val="21"/>
              </w:rPr>
            </w:pPr>
            <w:r w:rsidRPr="00D933B8">
              <w:rPr>
                <w:rFonts w:ascii="Times New Roman" w:eastAsia="宋体" w:hAnsi="Times New Roman" w:cs="Times New Roman" w:hint="eastAsia"/>
                <w:szCs w:val="21"/>
              </w:rPr>
              <w:t>1.3</w:t>
            </w:r>
            <w:r w:rsidR="00B535C0">
              <w:rPr>
                <w:rFonts w:ascii="Times New Roman" w:eastAsia="宋体" w:hAnsi="Times New Roman" w:cs="Times New Roman"/>
                <w:szCs w:val="21"/>
              </w:rPr>
              <w:t>6</w:t>
            </w:r>
          </w:p>
        </w:tc>
      </w:tr>
    </w:tbl>
    <w:p w14:paraId="3314F3D3" w14:textId="5BC8B126" w:rsidR="001C2109" w:rsidRPr="001C2109" w:rsidRDefault="001C2109" w:rsidP="001C2109">
      <w:pPr>
        <w:spacing w:line="360" w:lineRule="auto"/>
        <w:ind w:firstLineChars="200" w:firstLine="420"/>
        <w:rPr>
          <w:rFonts w:ascii="Times New Roman" w:eastAsia="宋体" w:hAnsi="Times New Roman" w:cs="Times New Roman"/>
          <w:szCs w:val="21"/>
          <w:lang w:eastAsia="zh-Hans"/>
        </w:rPr>
      </w:pPr>
      <w:r w:rsidRPr="001C2109">
        <w:rPr>
          <w:rFonts w:ascii="Times New Roman" w:eastAsia="宋体" w:hAnsi="Times New Roman" w:cs="Times New Roman"/>
          <w:szCs w:val="21"/>
          <w:lang w:eastAsia="zh-Hans"/>
        </w:rPr>
        <w:t>注：</w:t>
      </w:r>
      <w:r w:rsidR="00E13C0D" w:rsidRPr="00E13C0D">
        <w:rPr>
          <w:rFonts w:ascii="Times New Roman" w:eastAsia="宋体" w:hAnsi="Times New Roman" w:cs="Times New Roman"/>
          <w:szCs w:val="21"/>
          <w:lang w:eastAsia="zh-Hans"/>
        </w:rPr>
        <w:t>1.</w:t>
      </w:r>
      <w:r w:rsidR="00E13C0D" w:rsidRPr="00E13C0D">
        <w:rPr>
          <w:rFonts w:ascii="Times New Roman" w:eastAsia="宋体" w:hAnsi="Times New Roman" w:cs="Times New Roman"/>
          <w:szCs w:val="21"/>
          <w:lang w:eastAsia="zh-Hans"/>
        </w:rPr>
        <w:t>本计划激励对象未参与两个或两个以上上市公司股权激励计划，激励对象中没有持有公司</w:t>
      </w:r>
      <w:r w:rsidR="00E13C0D" w:rsidRPr="00E13C0D">
        <w:rPr>
          <w:rFonts w:ascii="Times New Roman" w:eastAsia="宋体" w:hAnsi="Times New Roman" w:cs="Times New Roman"/>
          <w:szCs w:val="21"/>
          <w:lang w:eastAsia="zh-Hans"/>
        </w:rPr>
        <w:t>5%</w:t>
      </w:r>
      <w:r w:rsidR="00E13C0D" w:rsidRPr="00E13C0D">
        <w:rPr>
          <w:rFonts w:ascii="Times New Roman" w:eastAsia="宋体" w:hAnsi="Times New Roman" w:cs="Times New Roman"/>
          <w:szCs w:val="21"/>
          <w:lang w:eastAsia="zh-Hans"/>
        </w:rPr>
        <w:t>以上股权的主要股东或实际控制人及其配偶、父母、子女</w:t>
      </w:r>
      <w:r w:rsidRPr="001C2109">
        <w:rPr>
          <w:rFonts w:ascii="Times New Roman" w:eastAsia="宋体" w:hAnsi="Times New Roman" w:cs="Times New Roman"/>
          <w:szCs w:val="21"/>
          <w:lang w:eastAsia="zh-Hans"/>
        </w:rPr>
        <w:t>；</w:t>
      </w:r>
    </w:p>
    <w:p w14:paraId="13546557" w14:textId="01A7DAFA" w:rsidR="00E13C0D" w:rsidRDefault="00E13C0D" w:rsidP="001C2109">
      <w:pPr>
        <w:spacing w:line="360" w:lineRule="auto"/>
        <w:ind w:firstLineChars="200" w:firstLine="420"/>
        <w:rPr>
          <w:rFonts w:ascii="Times New Roman" w:eastAsia="宋体" w:hAnsi="Times New Roman" w:cs="Times New Roman"/>
          <w:szCs w:val="21"/>
          <w:lang w:eastAsia="zh-Hans"/>
        </w:rPr>
      </w:pPr>
      <w:r>
        <w:rPr>
          <w:rFonts w:ascii="Times New Roman" w:eastAsia="宋体" w:hAnsi="Times New Roman" w:cs="Times New Roman" w:hint="eastAsia"/>
          <w:szCs w:val="21"/>
          <w:lang w:eastAsia="zh-Hans"/>
        </w:rPr>
        <w:t>2</w:t>
      </w:r>
      <w:r>
        <w:rPr>
          <w:rFonts w:ascii="Times New Roman" w:eastAsia="宋体" w:hAnsi="Times New Roman" w:cs="Times New Roman"/>
          <w:szCs w:val="21"/>
          <w:lang w:eastAsia="zh-Hans"/>
        </w:rPr>
        <w:t>.</w:t>
      </w:r>
      <w:r w:rsidRPr="00E13C0D">
        <w:rPr>
          <w:rFonts w:ascii="Times New Roman" w:eastAsia="宋体" w:hAnsi="Times New Roman" w:cs="Times New Roman" w:hint="eastAsia"/>
          <w:szCs w:val="21"/>
          <w:lang w:eastAsia="zh-Hans"/>
        </w:rPr>
        <w:t>上述任何一名激励对象通过全部有效的股权激励计划获授的公司股票均未超过公司总股本的</w:t>
      </w:r>
      <w:r w:rsidRPr="00E13C0D">
        <w:rPr>
          <w:rFonts w:ascii="Times New Roman" w:eastAsia="宋体" w:hAnsi="Times New Roman" w:cs="Times New Roman"/>
          <w:szCs w:val="21"/>
          <w:lang w:eastAsia="zh-Hans"/>
        </w:rPr>
        <w:t>1%</w:t>
      </w:r>
      <w:r w:rsidRPr="00E13C0D">
        <w:rPr>
          <w:rFonts w:ascii="Times New Roman" w:eastAsia="宋体" w:hAnsi="Times New Roman" w:cs="Times New Roman"/>
          <w:szCs w:val="21"/>
          <w:lang w:eastAsia="zh-Hans"/>
        </w:rPr>
        <w:t>。上述任何一名激励对象在过去</w:t>
      </w:r>
      <w:r w:rsidRPr="00E13C0D">
        <w:rPr>
          <w:rFonts w:ascii="Times New Roman" w:eastAsia="宋体" w:hAnsi="Times New Roman" w:cs="Times New Roman"/>
          <w:szCs w:val="21"/>
          <w:lang w:eastAsia="zh-Hans"/>
        </w:rPr>
        <w:t>12</w:t>
      </w:r>
      <w:r w:rsidRPr="00E13C0D">
        <w:rPr>
          <w:rFonts w:ascii="Times New Roman" w:eastAsia="宋体" w:hAnsi="Times New Roman" w:cs="Times New Roman"/>
          <w:szCs w:val="21"/>
          <w:lang w:eastAsia="zh-Hans"/>
        </w:rPr>
        <w:t>个月内获授的公司股票未超过本计划批准当日公司已发行</w:t>
      </w:r>
      <w:r w:rsidRPr="00E13C0D">
        <w:rPr>
          <w:rFonts w:ascii="Times New Roman" w:eastAsia="宋体" w:hAnsi="Times New Roman" w:cs="Times New Roman"/>
          <w:szCs w:val="21"/>
          <w:lang w:eastAsia="zh-Hans"/>
        </w:rPr>
        <w:t>A</w:t>
      </w:r>
      <w:r w:rsidRPr="00E13C0D">
        <w:rPr>
          <w:rFonts w:ascii="Times New Roman" w:eastAsia="宋体" w:hAnsi="Times New Roman" w:cs="Times New Roman"/>
          <w:szCs w:val="21"/>
          <w:lang w:eastAsia="zh-Hans"/>
        </w:rPr>
        <w:t>股普通股的</w:t>
      </w:r>
      <w:r w:rsidRPr="00E13C0D">
        <w:rPr>
          <w:rFonts w:ascii="Times New Roman" w:eastAsia="宋体" w:hAnsi="Times New Roman" w:cs="Times New Roman"/>
          <w:szCs w:val="21"/>
          <w:lang w:eastAsia="zh-Hans"/>
        </w:rPr>
        <w:t>1%</w:t>
      </w:r>
      <w:r w:rsidRPr="00E13C0D">
        <w:rPr>
          <w:rFonts w:ascii="Times New Roman" w:eastAsia="宋体" w:hAnsi="Times New Roman" w:cs="Times New Roman"/>
          <w:szCs w:val="21"/>
          <w:lang w:eastAsia="zh-Hans"/>
        </w:rPr>
        <w:t>。公司全部有效的激励计划所涉及的标的股票总数累计不超过股权激励计划经批准当日公司已发行</w:t>
      </w:r>
      <w:r w:rsidRPr="00E13C0D">
        <w:rPr>
          <w:rFonts w:ascii="Times New Roman" w:eastAsia="宋体" w:hAnsi="Times New Roman" w:cs="Times New Roman"/>
          <w:szCs w:val="21"/>
          <w:lang w:eastAsia="zh-Hans"/>
        </w:rPr>
        <w:t>A</w:t>
      </w:r>
      <w:r w:rsidRPr="00E13C0D">
        <w:rPr>
          <w:rFonts w:ascii="Times New Roman" w:eastAsia="宋体" w:hAnsi="Times New Roman" w:cs="Times New Roman"/>
          <w:szCs w:val="21"/>
          <w:lang w:eastAsia="zh-Hans"/>
        </w:rPr>
        <w:t>股普通股的</w:t>
      </w:r>
      <w:r w:rsidRPr="00E13C0D">
        <w:rPr>
          <w:rFonts w:ascii="Times New Roman" w:eastAsia="宋体" w:hAnsi="Times New Roman" w:cs="Times New Roman"/>
          <w:szCs w:val="21"/>
          <w:lang w:eastAsia="zh-Hans"/>
        </w:rPr>
        <w:t>10%</w:t>
      </w:r>
      <w:r>
        <w:rPr>
          <w:rFonts w:ascii="Times New Roman" w:eastAsia="宋体" w:hAnsi="Times New Roman" w:cs="Times New Roman" w:hint="eastAsia"/>
          <w:szCs w:val="21"/>
          <w:lang w:eastAsia="zh-Hans"/>
        </w:rPr>
        <w:t>；</w:t>
      </w:r>
    </w:p>
    <w:p w14:paraId="45DAB154" w14:textId="29896350" w:rsidR="001C2109" w:rsidRPr="001C2109" w:rsidRDefault="00E13C0D" w:rsidP="001C2109">
      <w:pPr>
        <w:spacing w:line="360" w:lineRule="auto"/>
        <w:ind w:firstLineChars="200" w:firstLine="420"/>
        <w:rPr>
          <w:rFonts w:ascii="Times New Roman" w:eastAsia="宋体" w:hAnsi="Times New Roman" w:cs="Times New Roman"/>
          <w:szCs w:val="21"/>
          <w:lang w:eastAsia="zh-Hans"/>
        </w:rPr>
      </w:pPr>
      <w:r w:rsidRPr="009E6C80">
        <w:rPr>
          <w:rFonts w:ascii="Times New Roman" w:eastAsia="宋体" w:hAnsi="Times New Roman" w:cs="Times New Roman"/>
          <w:szCs w:val="21"/>
          <w:lang w:eastAsia="zh-Hans"/>
        </w:rPr>
        <w:lastRenderedPageBreak/>
        <w:t>3.</w:t>
      </w:r>
      <w:r w:rsidRPr="00E13C0D">
        <w:rPr>
          <w:rFonts w:ascii="Times New Roman" w:eastAsia="宋体" w:hAnsi="Times New Roman" w:cs="Times New Roman" w:hint="eastAsia"/>
          <w:szCs w:val="21"/>
          <w:lang w:eastAsia="zh-Hans"/>
        </w:rPr>
        <w:t>董事、高级管理人员的权益授予价值，按照不高于授予时薪酬总水平（含权益授予价值）的</w:t>
      </w:r>
      <w:r w:rsidRPr="00E13C0D">
        <w:rPr>
          <w:rFonts w:ascii="Times New Roman" w:eastAsia="宋体" w:hAnsi="Times New Roman" w:cs="Times New Roman"/>
          <w:szCs w:val="21"/>
          <w:lang w:eastAsia="zh-Hans"/>
        </w:rPr>
        <w:t>40%</w:t>
      </w:r>
      <w:r w:rsidRPr="00E13C0D">
        <w:rPr>
          <w:rFonts w:ascii="Times New Roman" w:eastAsia="宋体" w:hAnsi="Times New Roman" w:cs="Times New Roman"/>
          <w:szCs w:val="21"/>
          <w:lang w:eastAsia="zh-Hans"/>
        </w:rPr>
        <w:t>确定，管理、技术和业务骨干等其他激励对象的权益授予价值，由上市公司董事会合理确定。本计划有效期内相关政策发生调整的，董事会可以根据相关机构规定的调整而修订本条款</w:t>
      </w:r>
      <w:r w:rsidR="001D6C53">
        <w:rPr>
          <w:rFonts w:ascii="Times New Roman" w:eastAsia="宋体" w:hAnsi="Times New Roman" w:cs="Times New Roman" w:hint="eastAsia"/>
          <w:szCs w:val="21"/>
          <w:lang w:eastAsia="zh-Hans"/>
        </w:rPr>
        <w:t>；</w:t>
      </w:r>
    </w:p>
    <w:p w14:paraId="497CB9DE" w14:textId="5CD16414" w:rsidR="001D6C53" w:rsidRDefault="00E13C0D" w:rsidP="00A8187F">
      <w:pPr>
        <w:spacing w:line="360" w:lineRule="auto"/>
        <w:ind w:firstLineChars="200" w:firstLine="420"/>
        <w:rPr>
          <w:rFonts w:ascii="Times New Roman" w:eastAsia="宋体" w:hAnsi="Times New Roman" w:cs="Times New Roman"/>
          <w:szCs w:val="21"/>
          <w:lang w:eastAsia="zh-Hans"/>
        </w:rPr>
      </w:pPr>
      <w:r>
        <w:rPr>
          <w:rFonts w:ascii="Times New Roman" w:eastAsia="宋体" w:hAnsi="Times New Roman" w:cs="Times New Roman"/>
          <w:szCs w:val="21"/>
          <w:lang w:eastAsia="zh-Hans"/>
        </w:rPr>
        <w:t>4</w:t>
      </w:r>
      <w:r w:rsidR="001C2109" w:rsidRPr="001C2109">
        <w:rPr>
          <w:rFonts w:ascii="Times New Roman" w:eastAsia="宋体" w:hAnsi="Times New Roman" w:cs="Times New Roman"/>
          <w:szCs w:val="21"/>
          <w:lang w:eastAsia="zh-Hans"/>
        </w:rPr>
        <w:t>.</w:t>
      </w:r>
      <w:r w:rsidRPr="00E13C0D">
        <w:rPr>
          <w:rFonts w:ascii="Times New Roman" w:eastAsia="宋体" w:hAnsi="Times New Roman" w:cs="Times New Roman" w:hint="eastAsia"/>
          <w:szCs w:val="21"/>
          <w:lang w:eastAsia="zh-Hans"/>
        </w:rPr>
        <w:t>任何一名激励对象过去</w:t>
      </w:r>
      <w:r w:rsidRPr="00E13C0D">
        <w:rPr>
          <w:rFonts w:ascii="Times New Roman" w:eastAsia="宋体" w:hAnsi="Times New Roman" w:cs="Times New Roman"/>
          <w:szCs w:val="21"/>
          <w:lang w:eastAsia="zh-Hans"/>
        </w:rPr>
        <w:t>12</w:t>
      </w:r>
      <w:r w:rsidRPr="00E13C0D">
        <w:rPr>
          <w:rFonts w:ascii="Times New Roman" w:eastAsia="宋体" w:hAnsi="Times New Roman" w:cs="Times New Roman"/>
          <w:szCs w:val="21"/>
          <w:lang w:eastAsia="zh-Hans"/>
        </w:rPr>
        <w:t>个月内获授权益所发行及将发行的股份累计不超过本计划经批准当日公司已发行</w:t>
      </w:r>
      <w:r w:rsidRPr="00E13C0D">
        <w:rPr>
          <w:rFonts w:ascii="Times New Roman" w:eastAsia="宋体" w:hAnsi="Times New Roman" w:cs="Times New Roman"/>
          <w:szCs w:val="21"/>
          <w:lang w:eastAsia="zh-Hans"/>
        </w:rPr>
        <w:t>A</w:t>
      </w:r>
      <w:r w:rsidRPr="00E13C0D">
        <w:rPr>
          <w:rFonts w:ascii="Times New Roman" w:eastAsia="宋体" w:hAnsi="Times New Roman" w:cs="Times New Roman"/>
          <w:szCs w:val="21"/>
          <w:lang w:eastAsia="zh-Hans"/>
        </w:rPr>
        <w:t>股普通股总数的</w:t>
      </w:r>
      <w:r w:rsidRPr="00E13C0D">
        <w:rPr>
          <w:rFonts w:ascii="Times New Roman" w:eastAsia="宋体" w:hAnsi="Times New Roman" w:cs="Times New Roman"/>
          <w:szCs w:val="21"/>
          <w:lang w:eastAsia="zh-Hans"/>
        </w:rPr>
        <w:t>0.1%</w:t>
      </w:r>
      <w:r w:rsidR="00D40E1D">
        <w:rPr>
          <w:rFonts w:ascii="Times New Roman" w:eastAsia="宋体" w:hAnsi="Times New Roman" w:cs="Times New Roman" w:hint="eastAsia"/>
          <w:szCs w:val="21"/>
          <w:lang w:eastAsia="zh-Hans"/>
        </w:rPr>
        <w:t>；</w:t>
      </w:r>
    </w:p>
    <w:p w14:paraId="4DE1DFF7" w14:textId="0E65E86B" w:rsidR="00B535C0" w:rsidRPr="009E6C80" w:rsidRDefault="00B535C0" w:rsidP="00B535C0">
      <w:pPr>
        <w:spacing w:line="360" w:lineRule="auto"/>
        <w:ind w:firstLineChars="200" w:firstLine="420"/>
        <w:rPr>
          <w:rFonts w:ascii="Times New Roman" w:eastAsia="宋体" w:hAnsi="Times New Roman" w:cs="Times New Roman"/>
          <w:szCs w:val="21"/>
          <w:lang w:eastAsia="zh-Hans"/>
        </w:rPr>
      </w:pPr>
      <w:r>
        <w:rPr>
          <w:rFonts w:ascii="Times New Roman" w:eastAsia="宋体" w:hAnsi="Times New Roman" w:cs="Times New Roman"/>
          <w:szCs w:val="21"/>
          <w:lang w:eastAsia="zh-Hans"/>
        </w:rPr>
        <w:t>5</w:t>
      </w:r>
      <w:r w:rsidRPr="001C2109">
        <w:rPr>
          <w:rFonts w:ascii="Times New Roman" w:eastAsia="宋体" w:hAnsi="Times New Roman" w:cs="Times New Roman"/>
          <w:szCs w:val="21"/>
          <w:lang w:eastAsia="zh-Hans"/>
        </w:rPr>
        <w:t>.</w:t>
      </w:r>
      <w:r w:rsidRPr="00B535C0">
        <w:rPr>
          <w:rFonts w:ascii="Times New Roman" w:eastAsia="宋体" w:hAnsi="Times New Roman" w:cs="Times New Roman"/>
          <w:szCs w:val="21"/>
          <w:lang w:eastAsia="zh-Hans"/>
        </w:rPr>
        <w:t>上述部分合计数与各明细数直接相加之和在尾数上如有差异，是由于四舍五入所造成。</w:t>
      </w:r>
    </w:p>
    <w:p w14:paraId="48E32BAC" w14:textId="7B588FAD" w:rsidR="000C4C3C" w:rsidRDefault="00C75335" w:rsidP="00721BBA">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bookmarkStart w:id="15" w:name="_Toc75926576"/>
      <w:bookmarkStart w:id="16" w:name="_Toc20330"/>
      <w:bookmarkStart w:id="17" w:name="_Toc119001421"/>
      <w:r w:rsidRPr="00721BBA">
        <w:rPr>
          <w:rFonts w:ascii="Times New Roman" w:eastAsia="宋体" w:hAnsi="Times New Roman" w:cs="Times New Roman" w:hint="eastAsia"/>
          <w:sz w:val="24"/>
          <w:szCs w:val="24"/>
        </w:rPr>
        <w:t>（</w:t>
      </w:r>
      <w:r w:rsidR="00721BBA">
        <w:rPr>
          <w:rFonts w:ascii="Times New Roman" w:eastAsia="宋体" w:hAnsi="Times New Roman" w:cs="Times New Roman" w:hint="eastAsia"/>
          <w:sz w:val="24"/>
          <w:szCs w:val="24"/>
        </w:rPr>
        <w:t>七</w:t>
      </w:r>
      <w:r w:rsidRPr="00721BBA">
        <w:rPr>
          <w:rFonts w:ascii="Times New Roman" w:eastAsia="宋体" w:hAnsi="Times New Roman" w:cs="Times New Roman" w:hint="eastAsia"/>
          <w:sz w:val="24"/>
          <w:szCs w:val="24"/>
        </w:rPr>
        <w:t>）</w:t>
      </w:r>
      <w:bookmarkEnd w:id="15"/>
      <w:bookmarkEnd w:id="16"/>
      <w:bookmarkEnd w:id="17"/>
      <w:r w:rsidR="000C4C3C" w:rsidRPr="000C4C3C">
        <w:rPr>
          <w:rFonts w:ascii="Times New Roman" w:eastAsia="宋体" w:hAnsi="Times New Roman" w:cs="Times New Roman" w:hint="eastAsia"/>
          <w:sz w:val="24"/>
          <w:szCs w:val="24"/>
        </w:rPr>
        <w:t>有效期</w:t>
      </w:r>
    </w:p>
    <w:p w14:paraId="38DDB1C2" w14:textId="4AFB5E32" w:rsidR="000C4C3C" w:rsidRDefault="000C4C3C" w:rsidP="00721BBA">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0C4C3C">
        <w:rPr>
          <w:rFonts w:ascii="Times New Roman" w:eastAsia="宋体" w:hAnsi="Times New Roman" w:cs="Times New Roman" w:hint="eastAsia"/>
          <w:sz w:val="24"/>
          <w:szCs w:val="24"/>
        </w:rPr>
        <w:t>本激励计划有效期自股东大会通过之日起至激励</w:t>
      </w:r>
      <w:proofErr w:type="gramStart"/>
      <w:r w:rsidRPr="000C4C3C">
        <w:rPr>
          <w:rFonts w:ascii="Times New Roman" w:eastAsia="宋体" w:hAnsi="Times New Roman" w:cs="Times New Roman" w:hint="eastAsia"/>
          <w:sz w:val="24"/>
          <w:szCs w:val="24"/>
        </w:rPr>
        <w:t>对象获</w:t>
      </w:r>
      <w:proofErr w:type="gramEnd"/>
      <w:r w:rsidRPr="000C4C3C">
        <w:rPr>
          <w:rFonts w:ascii="Times New Roman" w:eastAsia="宋体" w:hAnsi="Times New Roman" w:cs="Times New Roman" w:hint="eastAsia"/>
          <w:sz w:val="24"/>
          <w:szCs w:val="24"/>
        </w:rPr>
        <w:t>授的限制性股票全部解除限售或回购之日止，最长不超过</w:t>
      </w:r>
      <w:r w:rsidRPr="000C4C3C">
        <w:rPr>
          <w:rFonts w:ascii="Times New Roman" w:eastAsia="宋体" w:hAnsi="Times New Roman" w:cs="Times New Roman"/>
          <w:sz w:val="24"/>
          <w:szCs w:val="24"/>
        </w:rPr>
        <w:t>72</w:t>
      </w:r>
      <w:r w:rsidRPr="000C4C3C">
        <w:rPr>
          <w:rFonts w:ascii="Times New Roman" w:eastAsia="宋体" w:hAnsi="Times New Roman" w:cs="Times New Roman"/>
          <w:sz w:val="24"/>
          <w:szCs w:val="24"/>
        </w:rPr>
        <w:t>个月。</w:t>
      </w:r>
    </w:p>
    <w:p w14:paraId="23A15FC1" w14:textId="2E581AEE" w:rsidR="001C2109" w:rsidRPr="00721BBA" w:rsidRDefault="000C4C3C" w:rsidP="00721BBA">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（八）</w:t>
      </w:r>
      <w:r w:rsidR="00721BBA" w:rsidRPr="00721BBA">
        <w:rPr>
          <w:rFonts w:ascii="Times New Roman" w:eastAsia="宋体" w:hAnsi="Times New Roman" w:cs="Times New Roman" w:hint="eastAsia"/>
          <w:sz w:val="24"/>
          <w:szCs w:val="24"/>
        </w:rPr>
        <w:t>本次授予的限制性股票限售期和各期解除限售比例安排具体如下：</w:t>
      </w:r>
    </w:p>
    <w:p w14:paraId="00E325F7" w14:textId="4E6882D3" w:rsidR="001C2109" w:rsidRPr="001C2109" w:rsidRDefault="000C4C3C"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0C4C3C">
        <w:rPr>
          <w:rFonts w:ascii="Times New Roman" w:eastAsia="宋体" w:hAnsi="Times New Roman" w:cs="Times New Roman" w:hint="eastAsia"/>
          <w:sz w:val="24"/>
          <w:szCs w:val="24"/>
        </w:rPr>
        <w:t>本激励计划的激励对象所获授的限制性股票限售期为自激励</w:t>
      </w:r>
      <w:proofErr w:type="gramStart"/>
      <w:r w:rsidRPr="000C4C3C">
        <w:rPr>
          <w:rFonts w:ascii="Times New Roman" w:eastAsia="宋体" w:hAnsi="Times New Roman" w:cs="Times New Roman" w:hint="eastAsia"/>
          <w:sz w:val="24"/>
          <w:szCs w:val="24"/>
        </w:rPr>
        <w:t>对象获</w:t>
      </w:r>
      <w:proofErr w:type="gramEnd"/>
      <w:r w:rsidRPr="000C4C3C">
        <w:rPr>
          <w:rFonts w:ascii="Times New Roman" w:eastAsia="宋体" w:hAnsi="Times New Roman" w:cs="Times New Roman" w:hint="eastAsia"/>
          <w:sz w:val="24"/>
          <w:szCs w:val="24"/>
        </w:rPr>
        <w:t>授限制性股票授予之日起</w:t>
      </w:r>
      <w:r w:rsidRPr="000C4C3C">
        <w:rPr>
          <w:rFonts w:ascii="Times New Roman" w:eastAsia="宋体" w:hAnsi="Times New Roman" w:cs="Times New Roman"/>
          <w:sz w:val="24"/>
          <w:szCs w:val="24"/>
        </w:rPr>
        <w:t>24</w:t>
      </w:r>
      <w:r w:rsidRPr="000C4C3C">
        <w:rPr>
          <w:rFonts w:ascii="Times New Roman" w:eastAsia="宋体" w:hAnsi="Times New Roman" w:cs="Times New Roman"/>
          <w:sz w:val="24"/>
          <w:szCs w:val="24"/>
        </w:rPr>
        <w:t>个月。在限售期内，激励对象根据本激励计划获授的限制性股票予以限售，不得转让、不得用于担保或偿还债务。激励对象因获授的尚未解除限售的限制性股票而取得的资本公积转增股本、派发股票红利、股票拆细等股份同时按本激励计划进行锁定。解除限售后，公司为满足解除限售条件的激励对象办理解除限售事宜，未满足解除限售条件的激励对象持有的限制性股票由公司回购。</w:t>
      </w:r>
    </w:p>
    <w:p w14:paraId="5CBDCD83" w14:textId="0F762574" w:rsidR="001C2109" w:rsidRPr="001C2109" w:rsidRDefault="001C2109" w:rsidP="001C210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1C2109">
        <w:rPr>
          <w:rFonts w:ascii="Times New Roman" w:eastAsia="宋体" w:hAnsi="Times New Roman" w:cs="Times New Roman" w:hint="eastAsia"/>
          <w:sz w:val="24"/>
          <w:szCs w:val="24"/>
        </w:rPr>
        <w:t>本计划首次授予的限制性股票解除限售期及各期解除限售时间安排如下表所示：</w:t>
      </w:r>
    </w:p>
    <w:tbl>
      <w:tblPr>
        <w:tblStyle w:val="12"/>
        <w:tblW w:w="8755" w:type="dxa"/>
        <w:jc w:val="center"/>
        <w:tblLook w:val="04A0" w:firstRow="1" w:lastRow="0" w:firstColumn="1" w:lastColumn="0" w:noHBand="0" w:noVBand="1"/>
      </w:tblPr>
      <w:tblGrid>
        <w:gridCol w:w="2006"/>
        <w:gridCol w:w="4760"/>
        <w:gridCol w:w="1989"/>
      </w:tblGrid>
      <w:tr w:rsidR="001C2109" w:rsidRPr="001C2109" w14:paraId="2E9A2C03" w14:textId="77777777" w:rsidTr="001C2109">
        <w:trPr>
          <w:trHeight w:val="397"/>
          <w:jc w:val="center"/>
        </w:trPr>
        <w:tc>
          <w:tcPr>
            <w:tcW w:w="2006" w:type="dxa"/>
            <w:shd w:val="clear" w:color="auto" w:fill="auto"/>
            <w:vAlign w:val="center"/>
          </w:tcPr>
          <w:p w14:paraId="7882052C" w14:textId="77777777" w:rsidR="001C2109" w:rsidRPr="001C2109" w:rsidRDefault="001C2109" w:rsidP="001C2109">
            <w:pPr>
              <w:autoSpaceDE w:val="0"/>
              <w:autoSpaceDN w:val="0"/>
              <w:jc w:val="center"/>
              <w:rPr>
                <w:b/>
                <w:sz w:val="21"/>
                <w:szCs w:val="21"/>
                <w:lang w:val="zh-CN" w:bidi="zh-CN"/>
              </w:rPr>
            </w:pPr>
            <w:r w:rsidRPr="001C2109">
              <w:rPr>
                <w:b/>
                <w:sz w:val="21"/>
                <w:szCs w:val="21"/>
                <w:lang w:val="zh-CN" w:bidi="zh-CN"/>
              </w:rPr>
              <w:t>解除限售安排</w:t>
            </w:r>
          </w:p>
        </w:tc>
        <w:tc>
          <w:tcPr>
            <w:tcW w:w="4760" w:type="dxa"/>
            <w:shd w:val="clear" w:color="auto" w:fill="auto"/>
            <w:vAlign w:val="center"/>
          </w:tcPr>
          <w:p w14:paraId="2F0D64C4" w14:textId="77777777" w:rsidR="001C2109" w:rsidRPr="001C2109" w:rsidRDefault="001C2109" w:rsidP="001C2109">
            <w:pPr>
              <w:autoSpaceDE w:val="0"/>
              <w:autoSpaceDN w:val="0"/>
              <w:jc w:val="center"/>
              <w:rPr>
                <w:b/>
                <w:sz w:val="21"/>
                <w:szCs w:val="21"/>
                <w:lang w:val="zh-CN" w:bidi="zh-CN"/>
              </w:rPr>
            </w:pPr>
            <w:r w:rsidRPr="001C2109">
              <w:rPr>
                <w:b/>
                <w:sz w:val="21"/>
                <w:szCs w:val="21"/>
                <w:lang w:val="zh-CN" w:bidi="zh-CN"/>
              </w:rPr>
              <w:t>解除限售时间</w:t>
            </w:r>
          </w:p>
        </w:tc>
        <w:tc>
          <w:tcPr>
            <w:tcW w:w="1989" w:type="dxa"/>
            <w:shd w:val="clear" w:color="auto" w:fill="auto"/>
            <w:vAlign w:val="center"/>
          </w:tcPr>
          <w:p w14:paraId="2FDF8FBE" w14:textId="77777777" w:rsidR="001C2109" w:rsidRPr="001C2109" w:rsidRDefault="001C2109" w:rsidP="001C2109">
            <w:pPr>
              <w:autoSpaceDE w:val="0"/>
              <w:autoSpaceDN w:val="0"/>
              <w:ind w:left="112" w:right="105"/>
              <w:jc w:val="center"/>
              <w:rPr>
                <w:b/>
                <w:sz w:val="21"/>
                <w:szCs w:val="21"/>
                <w:lang w:val="zh-CN" w:bidi="zh-CN"/>
              </w:rPr>
            </w:pPr>
            <w:r w:rsidRPr="001C2109">
              <w:rPr>
                <w:b/>
                <w:sz w:val="21"/>
                <w:szCs w:val="21"/>
                <w:lang w:val="zh-CN" w:bidi="zh-CN"/>
              </w:rPr>
              <w:t>可解除限售数量占获授权益数量比例</w:t>
            </w:r>
          </w:p>
        </w:tc>
      </w:tr>
      <w:tr w:rsidR="001C2109" w:rsidRPr="001C2109" w14:paraId="54E2C3E1" w14:textId="77777777" w:rsidTr="001C2109">
        <w:trPr>
          <w:trHeight w:val="397"/>
          <w:jc w:val="center"/>
        </w:trPr>
        <w:tc>
          <w:tcPr>
            <w:tcW w:w="2006" w:type="dxa"/>
            <w:shd w:val="clear" w:color="auto" w:fill="auto"/>
            <w:vAlign w:val="center"/>
          </w:tcPr>
          <w:p w14:paraId="6B974D92" w14:textId="77777777" w:rsidR="001C2109" w:rsidRPr="001C2109" w:rsidRDefault="001C2109" w:rsidP="001C2109">
            <w:pPr>
              <w:autoSpaceDE w:val="0"/>
              <w:autoSpaceDN w:val="0"/>
              <w:jc w:val="center"/>
              <w:rPr>
                <w:sz w:val="21"/>
                <w:szCs w:val="21"/>
                <w:lang w:eastAsia="zh-Hans" w:bidi="zh-CN"/>
              </w:rPr>
            </w:pPr>
            <w:r w:rsidRPr="001C2109">
              <w:rPr>
                <w:sz w:val="21"/>
                <w:szCs w:val="21"/>
                <w:lang w:eastAsia="zh-Hans" w:bidi="zh-CN"/>
              </w:rPr>
              <w:t>第一个</w:t>
            </w:r>
          </w:p>
          <w:p w14:paraId="2687DC1E" w14:textId="77777777" w:rsidR="001C2109" w:rsidRPr="001C2109" w:rsidRDefault="001C2109" w:rsidP="001C2109">
            <w:pPr>
              <w:autoSpaceDE w:val="0"/>
              <w:autoSpaceDN w:val="0"/>
              <w:jc w:val="center"/>
              <w:rPr>
                <w:sz w:val="21"/>
                <w:szCs w:val="21"/>
                <w:lang w:eastAsia="zh-Hans" w:bidi="zh-CN"/>
              </w:rPr>
            </w:pPr>
            <w:r w:rsidRPr="001C2109">
              <w:rPr>
                <w:sz w:val="21"/>
                <w:szCs w:val="21"/>
                <w:lang w:eastAsia="zh-Hans" w:bidi="zh-CN"/>
              </w:rPr>
              <w:t>解除限售期</w:t>
            </w:r>
          </w:p>
        </w:tc>
        <w:tc>
          <w:tcPr>
            <w:tcW w:w="4760" w:type="dxa"/>
            <w:shd w:val="clear" w:color="auto" w:fill="auto"/>
            <w:vAlign w:val="center"/>
          </w:tcPr>
          <w:p w14:paraId="45142AF6" w14:textId="42878A70" w:rsidR="001C2109" w:rsidRPr="001C2109" w:rsidRDefault="001C2109" w:rsidP="001C2109">
            <w:pPr>
              <w:autoSpaceDE w:val="0"/>
              <w:autoSpaceDN w:val="0"/>
              <w:jc w:val="left"/>
              <w:rPr>
                <w:sz w:val="21"/>
                <w:szCs w:val="21"/>
                <w:lang w:val="zh-CN" w:bidi="zh-CN"/>
              </w:rPr>
            </w:pPr>
            <w:r w:rsidRPr="001C2109">
              <w:rPr>
                <w:sz w:val="21"/>
                <w:szCs w:val="21"/>
                <w:lang w:val="zh-CN" w:bidi="zh-CN"/>
              </w:rPr>
              <w:t>自</w:t>
            </w:r>
            <w:r w:rsidRPr="001C2109">
              <w:rPr>
                <w:sz w:val="21"/>
                <w:szCs w:val="21"/>
                <w:lang w:bidi="zh-CN"/>
              </w:rPr>
              <w:t>首次</w:t>
            </w:r>
            <w:r w:rsidRPr="001C2109">
              <w:rPr>
                <w:sz w:val="21"/>
                <w:szCs w:val="21"/>
                <w:lang w:val="zh-CN" w:bidi="zh-CN"/>
              </w:rPr>
              <w:t>授予之日起</w:t>
            </w:r>
            <w:r w:rsidRPr="001C2109">
              <w:rPr>
                <w:sz w:val="21"/>
                <w:szCs w:val="21"/>
                <w:lang w:val="zh-CN" w:bidi="zh-CN"/>
              </w:rPr>
              <w:t>24</w:t>
            </w:r>
            <w:r w:rsidRPr="001C2109">
              <w:rPr>
                <w:sz w:val="21"/>
                <w:szCs w:val="21"/>
                <w:lang w:val="zh-CN" w:bidi="zh-CN"/>
              </w:rPr>
              <w:t>个月后的首个交易日起至</w:t>
            </w:r>
            <w:r w:rsidRPr="001C2109">
              <w:rPr>
                <w:sz w:val="21"/>
                <w:szCs w:val="21"/>
                <w:lang w:bidi="zh-CN"/>
              </w:rPr>
              <w:t>首次</w:t>
            </w:r>
            <w:r w:rsidRPr="001C2109">
              <w:rPr>
                <w:sz w:val="21"/>
                <w:szCs w:val="21"/>
                <w:lang w:val="zh-CN" w:bidi="zh-CN"/>
              </w:rPr>
              <w:t>授予之日起</w:t>
            </w:r>
            <w:r w:rsidRPr="001C2109">
              <w:rPr>
                <w:sz w:val="21"/>
                <w:szCs w:val="21"/>
                <w:lang w:val="zh-CN" w:bidi="zh-CN"/>
              </w:rPr>
              <w:t>36</w:t>
            </w:r>
            <w:r w:rsidRPr="001C2109">
              <w:rPr>
                <w:sz w:val="21"/>
                <w:szCs w:val="21"/>
                <w:lang w:val="zh-CN" w:bidi="zh-CN"/>
              </w:rPr>
              <w:t>个月内的最后一个交易日当日止</w:t>
            </w:r>
          </w:p>
        </w:tc>
        <w:tc>
          <w:tcPr>
            <w:tcW w:w="1989" w:type="dxa"/>
            <w:shd w:val="clear" w:color="auto" w:fill="auto"/>
            <w:vAlign w:val="center"/>
          </w:tcPr>
          <w:p w14:paraId="31C104D2" w14:textId="77777777" w:rsidR="001C2109" w:rsidRPr="001C2109" w:rsidRDefault="001C2109" w:rsidP="001C2109">
            <w:pPr>
              <w:autoSpaceDE w:val="0"/>
              <w:autoSpaceDN w:val="0"/>
              <w:jc w:val="center"/>
              <w:rPr>
                <w:sz w:val="21"/>
                <w:szCs w:val="21"/>
                <w:lang w:val="zh-CN" w:bidi="zh-CN"/>
              </w:rPr>
            </w:pPr>
            <w:r w:rsidRPr="001C2109">
              <w:rPr>
                <w:sz w:val="21"/>
                <w:szCs w:val="21"/>
                <w:lang w:val="zh-CN" w:bidi="zh-CN"/>
              </w:rPr>
              <w:t>34%</w:t>
            </w:r>
          </w:p>
        </w:tc>
      </w:tr>
      <w:tr w:rsidR="001C2109" w:rsidRPr="001C2109" w14:paraId="0C45861B" w14:textId="77777777" w:rsidTr="001C2109">
        <w:trPr>
          <w:trHeight w:val="397"/>
          <w:jc w:val="center"/>
        </w:trPr>
        <w:tc>
          <w:tcPr>
            <w:tcW w:w="2006" w:type="dxa"/>
            <w:shd w:val="clear" w:color="auto" w:fill="auto"/>
            <w:vAlign w:val="center"/>
          </w:tcPr>
          <w:p w14:paraId="1A81758B" w14:textId="77777777" w:rsidR="001C2109" w:rsidRPr="001C2109" w:rsidRDefault="001C2109" w:rsidP="001C2109">
            <w:pPr>
              <w:autoSpaceDE w:val="0"/>
              <w:autoSpaceDN w:val="0"/>
              <w:jc w:val="center"/>
              <w:rPr>
                <w:sz w:val="21"/>
                <w:szCs w:val="21"/>
                <w:lang w:eastAsia="zh-Hans" w:bidi="zh-CN"/>
              </w:rPr>
            </w:pPr>
            <w:r w:rsidRPr="001C2109">
              <w:rPr>
                <w:sz w:val="21"/>
                <w:szCs w:val="21"/>
                <w:lang w:eastAsia="zh-Hans" w:bidi="zh-CN"/>
              </w:rPr>
              <w:t>第二个</w:t>
            </w:r>
          </w:p>
          <w:p w14:paraId="73871110" w14:textId="77777777" w:rsidR="001C2109" w:rsidRPr="001C2109" w:rsidRDefault="001C2109" w:rsidP="001C2109">
            <w:pPr>
              <w:autoSpaceDE w:val="0"/>
              <w:autoSpaceDN w:val="0"/>
              <w:jc w:val="center"/>
              <w:rPr>
                <w:sz w:val="21"/>
                <w:szCs w:val="21"/>
                <w:lang w:val="zh-CN" w:bidi="zh-CN"/>
              </w:rPr>
            </w:pPr>
            <w:r w:rsidRPr="001C2109">
              <w:rPr>
                <w:sz w:val="21"/>
                <w:szCs w:val="21"/>
                <w:lang w:eastAsia="zh-Hans" w:bidi="zh-CN"/>
              </w:rPr>
              <w:t>解除限售期</w:t>
            </w:r>
          </w:p>
        </w:tc>
        <w:tc>
          <w:tcPr>
            <w:tcW w:w="4760" w:type="dxa"/>
            <w:shd w:val="clear" w:color="auto" w:fill="auto"/>
            <w:vAlign w:val="center"/>
          </w:tcPr>
          <w:p w14:paraId="1FA67C2A" w14:textId="64D6C679" w:rsidR="001C2109" w:rsidRPr="001C2109" w:rsidRDefault="001C2109" w:rsidP="001C2109">
            <w:pPr>
              <w:autoSpaceDE w:val="0"/>
              <w:autoSpaceDN w:val="0"/>
              <w:jc w:val="left"/>
              <w:rPr>
                <w:sz w:val="21"/>
                <w:szCs w:val="21"/>
                <w:lang w:val="zh-CN" w:bidi="zh-CN"/>
              </w:rPr>
            </w:pPr>
            <w:r w:rsidRPr="001C2109">
              <w:rPr>
                <w:spacing w:val="-5"/>
                <w:sz w:val="21"/>
                <w:szCs w:val="21"/>
                <w:lang w:val="zh-CN" w:bidi="zh-CN"/>
              </w:rPr>
              <w:t>自</w:t>
            </w:r>
            <w:r w:rsidRPr="001C2109">
              <w:rPr>
                <w:spacing w:val="-5"/>
                <w:sz w:val="21"/>
                <w:szCs w:val="21"/>
                <w:lang w:bidi="zh-CN"/>
              </w:rPr>
              <w:t>首次</w:t>
            </w:r>
            <w:r w:rsidRPr="001C2109">
              <w:rPr>
                <w:spacing w:val="-5"/>
                <w:sz w:val="21"/>
                <w:szCs w:val="21"/>
                <w:lang w:val="zh-CN" w:bidi="zh-CN"/>
              </w:rPr>
              <w:t>授予之日起</w:t>
            </w:r>
            <w:r w:rsidRPr="001C2109">
              <w:rPr>
                <w:sz w:val="21"/>
                <w:szCs w:val="21"/>
                <w:lang w:val="zh-CN" w:bidi="zh-CN"/>
              </w:rPr>
              <w:t>36</w:t>
            </w:r>
            <w:r w:rsidRPr="001C2109">
              <w:rPr>
                <w:spacing w:val="-9"/>
                <w:sz w:val="21"/>
                <w:szCs w:val="21"/>
                <w:lang w:val="zh-CN" w:bidi="zh-CN"/>
              </w:rPr>
              <w:t>个月后的首个交易</w:t>
            </w:r>
            <w:r w:rsidRPr="001C2109">
              <w:rPr>
                <w:spacing w:val="-5"/>
                <w:sz w:val="21"/>
                <w:szCs w:val="21"/>
                <w:lang w:val="zh-CN" w:bidi="zh-CN"/>
              </w:rPr>
              <w:t>日起至</w:t>
            </w:r>
            <w:r w:rsidRPr="001C2109">
              <w:rPr>
                <w:spacing w:val="-5"/>
                <w:sz w:val="21"/>
                <w:szCs w:val="21"/>
                <w:lang w:bidi="zh-CN"/>
              </w:rPr>
              <w:t>首次</w:t>
            </w:r>
            <w:r w:rsidRPr="001C2109">
              <w:rPr>
                <w:spacing w:val="-5"/>
                <w:sz w:val="21"/>
                <w:szCs w:val="21"/>
                <w:lang w:val="zh-CN" w:bidi="zh-CN"/>
              </w:rPr>
              <w:t>授予</w:t>
            </w:r>
            <w:r w:rsidRPr="001C2109">
              <w:rPr>
                <w:spacing w:val="-5"/>
                <w:sz w:val="21"/>
                <w:szCs w:val="21"/>
                <w:lang w:bidi="zh-CN"/>
              </w:rPr>
              <w:t>之</w:t>
            </w:r>
            <w:r w:rsidRPr="001C2109">
              <w:rPr>
                <w:spacing w:val="-5"/>
                <w:sz w:val="21"/>
                <w:szCs w:val="21"/>
                <w:lang w:val="zh-CN" w:bidi="zh-CN"/>
              </w:rPr>
              <w:t>日起</w:t>
            </w:r>
            <w:r w:rsidRPr="001C2109">
              <w:rPr>
                <w:sz w:val="21"/>
                <w:szCs w:val="21"/>
                <w:lang w:val="zh-CN" w:bidi="zh-CN"/>
              </w:rPr>
              <w:t>48</w:t>
            </w:r>
            <w:r w:rsidRPr="001C2109">
              <w:rPr>
                <w:spacing w:val="-12"/>
                <w:sz w:val="21"/>
                <w:szCs w:val="21"/>
                <w:lang w:val="zh-CN" w:bidi="zh-CN"/>
              </w:rPr>
              <w:t>个月内的最后</w:t>
            </w:r>
            <w:r w:rsidRPr="001C2109">
              <w:rPr>
                <w:sz w:val="21"/>
                <w:szCs w:val="21"/>
                <w:lang w:val="zh-CN" w:bidi="zh-CN"/>
              </w:rPr>
              <w:t>一个交易日当日止</w:t>
            </w:r>
          </w:p>
        </w:tc>
        <w:tc>
          <w:tcPr>
            <w:tcW w:w="1989" w:type="dxa"/>
            <w:shd w:val="clear" w:color="auto" w:fill="auto"/>
            <w:vAlign w:val="center"/>
          </w:tcPr>
          <w:p w14:paraId="50F619B8" w14:textId="77777777" w:rsidR="001C2109" w:rsidRPr="001C2109" w:rsidRDefault="001C2109" w:rsidP="001C2109">
            <w:pPr>
              <w:autoSpaceDE w:val="0"/>
              <w:autoSpaceDN w:val="0"/>
              <w:jc w:val="center"/>
              <w:rPr>
                <w:sz w:val="21"/>
                <w:szCs w:val="21"/>
                <w:lang w:val="zh-CN" w:bidi="zh-CN"/>
              </w:rPr>
            </w:pPr>
            <w:r w:rsidRPr="001C2109">
              <w:rPr>
                <w:sz w:val="21"/>
                <w:szCs w:val="21"/>
                <w:lang w:val="zh-CN" w:bidi="zh-CN"/>
              </w:rPr>
              <w:t>33%</w:t>
            </w:r>
          </w:p>
        </w:tc>
      </w:tr>
      <w:tr w:rsidR="001C2109" w:rsidRPr="001C2109" w14:paraId="0874F380" w14:textId="77777777" w:rsidTr="001C2109">
        <w:trPr>
          <w:trHeight w:val="397"/>
          <w:jc w:val="center"/>
        </w:trPr>
        <w:tc>
          <w:tcPr>
            <w:tcW w:w="2006" w:type="dxa"/>
            <w:shd w:val="clear" w:color="auto" w:fill="auto"/>
            <w:vAlign w:val="center"/>
          </w:tcPr>
          <w:p w14:paraId="6236809D" w14:textId="77777777" w:rsidR="001C2109" w:rsidRPr="001C2109" w:rsidRDefault="001C2109" w:rsidP="001C2109">
            <w:pPr>
              <w:autoSpaceDE w:val="0"/>
              <w:autoSpaceDN w:val="0"/>
              <w:jc w:val="center"/>
              <w:rPr>
                <w:sz w:val="21"/>
                <w:szCs w:val="21"/>
                <w:lang w:eastAsia="zh-Hans" w:bidi="zh-CN"/>
              </w:rPr>
            </w:pPr>
            <w:r w:rsidRPr="001C2109">
              <w:rPr>
                <w:sz w:val="21"/>
                <w:szCs w:val="21"/>
                <w:lang w:eastAsia="zh-Hans" w:bidi="zh-CN"/>
              </w:rPr>
              <w:t>第三个</w:t>
            </w:r>
          </w:p>
          <w:p w14:paraId="5FF0F9D3" w14:textId="77777777" w:rsidR="001C2109" w:rsidRPr="001C2109" w:rsidRDefault="001C2109" w:rsidP="001C2109">
            <w:pPr>
              <w:autoSpaceDE w:val="0"/>
              <w:autoSpaceDN w:val="0"/>
              <w:jc w:val="center"/>
              <w:rPr>
                <w:sz w:val="21"/>
                <w:szCs w:val="21"/>
                <w:lang w:eastAsia="zh-Hans" w:bidi="zh-CN"/>
              </w:rPr>
            </w:pPr>
            <w:r w:rsidRPr="001C2109">
              <w:rPr>
                <w:sz w:val="21"/>
                <w:szCs w:val="21"/>
                <w:lang w:eastAsia="zh-Hans" w:bidi="zh-CN"/>
              </w:rPr>
              <w:t>解除限售期</w:t>
            </w:r>
          </w:p>
        </w:tc>
        <w:tc>
          <w:tcPr>
            <w:tcW w:w="4760" w:type="dxa"/>
            <w:shd w:val="clear" w:color="auto" w:fill="auto"/>
            <w:vAlign w:val="center"/>
          </w:tcPr>
          <w:p w14:paraId="3AACF7FB" w14:textId="1E88FD5B" w:rsidR="001C2109" w:rsidRPr="001C2109" w:rsidRDefault="001C2109" w:rsidP="001C2109">
            <w:pPr>
              <w:autoSpaceDE w:val="0"/>
              <w:autoSpaceDN w:val="0"/>
              <w:jc w:val="left"/>
              <w:rPr>
                <w:sz w:val="21"/>
                <w:szCs w:val="21"/>
                <w:lang w:val="zh-CN" w:bidi="zh-CN"/>
              </w:rPr>
            </w:pPr>
            <w:r w:rsidRPr="001C2109">
              <w:rPr>
                <w:spacing w:val="-5"/>
                <w:sz w:val="21"/>
                <w:szCs w:val="21"/>
                <w:lang w:val="zh-CN" w:bidi="zh-CN"/>
              </w:rPr>
              <w:t>自</w:t>
            </w:r>
            <w:r w:rsidRPr="001C2109">
              <w:rPr>
                <w:spacing w:val="-5"/>
                <w:sz w:val="21"/>
                <w:szCs w:val="21"/>
                <w:lang w:bidi="zh-CN"/>
              </w:rPr>
              <w:t>首次</w:t>
            </w:r>
            <w:r w:rsidRPr="001C2109">
              <w:rPr>
                <w:spacing w:val="-5"/>
                <w:sz w:val="21"/>
                <w:szCs w:val="21"/>
                <w:lang w:val="zh-CN" w:bidi="zh-CN"/>
              </w:rPr>
              <w:t>授予之日起</w:t>
            </w:r>
            <w:r w:rsidRPr="001C2109">
              <w:rPr>
                <w:sz w:val="21"/>
                <w:szCs w:val="21"/>
                <w:lang w:val="zh-CN" w:bidi="zh-CN"/>
              </w:rPr>
              <w:t>48</w:t>
            </w:r>
            <w:r w:rsidRPr="001C2109">
              <w:rPr>
                <w:spacing w:val="-9"/>
                <w:sz w:val="21"/>
                <w:szCs w:val="21"/>
                <w:lang w:val="zh-CN" w:bidi="zh-CN"/>
              </w:rPr>
              <w:t>个月后的首个交易</w:t>
            </w:r>
            <w:r w:rsidRPr="001C2109">
              <w:rPr>
                <w:spacing w:val="-5"/>
                <w:sz w:val="21"/>
                <w:szCs w:val="21"/>
                <w:lang w:val="zh-CN" w:bidi="zh-CN"/>
              </w:rPr>
              <w:t>日起至</w:t>
            </w:r>
            <w:r w:rsidRPr="001C2109">
              <w:rPr>
                <w:spacing w:val="-5"/>
                <w:sz w:val="21"/>
                <w:szCs w:val="21"/>
                <w:lang w:bidi="zh-CN"/>
              </w:rPr>
              <w:t>首次</w:t>
            </w:r>
            <w:r w:rsidRPr="001C2109">
              <w:rPr>
                <w:spacing w:val="-5"/>
                <w:sz w:val="21"/>
                <w:szCs w:val="21"/>
                <w:lang w:val="zh-CN" w:bidi="zh-CN"/>
              </w:rPr>
              <w:t>授予之日起</w:t>
            </w:r>
            <w:r w:rsidRPr="001C2109">
              <w:rPr>
                <w:sz w:val="21"/>
                <w:szCs w:val="21"/>
                <w:lang w:val="zh-CN" w:bidi="zh-CN"/>
              </w:rPr>
              <w:t>60</w:t>
            </w:r>
            <w:r w:rsidRPr="001C2109">
              <w:rPr>
                <w:spacing w:val="-12"/>
                <w:sz w:val="21"/>
                <w:szCs w:val="21"/>
                <w:lang w:val="zh-CN" w:bidi="zh-CN"/>
              </w:rPr>
              <w:t>个月内的最后</w:t>
            </w:r>
            <w:r w:rsidRPr="001C2109">
              <w:rPr>
                <w:sz w:val="21"/>
                <w:szCs w:val="21"/>
                <w:lang w:val="zh-CN" w:bidi="zh-CN"/>
              </w:rPr>
              <w:t>一个交易日当日止</w:t>
            </w:r>
          </w:p>
        </w:tc>
        <w:tc>
          <w:tcPr>
            <w:tcW w:w="1989" w:type="dxa"/>
            <w:shd w:val="clear" w:color="auto" w:fill="auto"/>
            <w:vAlign w:val="center"/>
          </w:tcPr>
          <w:p w14:paraId="18B23A58" w14:textId="77777777" w:rsidR="001C2109" w:rsidRPr="001C2109" w:rsidRDefault="001C2109" w:rsidP="001C2109">
            <w:pPr>
              <w:autoSpaceDE w:val="0"/>
              <w:autoSpaceDN w:val="0"/>
              <w:jc w:val="center"/>
              <w:rPr>
                <w:sz w:val="21"/>
                <w:szCs w:val="21"/>
                <w:lang w:val="zh-CN" w:bidi="zh-CN"/>
              </w:rPr>
            </w:pPr>
            <w:r w:rsidRPr="001C2109">
              <w:rPr>
                <w:sz w:val="21"/>
                <w:szCs w:val="21"/>
                <w:lang w:val="zh-CN" w:bidi="zh-CN"/>
              </w:rPr>
              <w:t>33%</w:t>
            </w:r>
          </w:p>
        </w:tc>
      </w:tr>
    </w:tbl>
    <w:p w14:paraId="0861A820" w14:textId="77777777" w:rsidR="00174613" w:rsidRDefault="00174613" w:rsidP="006F5751">
      <w:pPr>
        <w:spacing w:beforeLines="50" w:before="156" w:afterLines="50" w:after="156" w:line="360" w:lineRule="auto"/>
        <w:outlineLvl w:val="1"/>
        <w:rPr>
          <w:rFonts w:ascii="Times New Roman" w:eastAsia="黑体" w:hAnsi="Times New Roman" w:cs="Times New Roman"/>
          <w:color w:val="000000"/>
          <w:sz w:val="30"/>
        </w:rPr>
        <w:sectPr w:rsidR="00174613">
          <w:pgSz w:w="11906" w:h="16838"/>
          <w:pgMar w:top="1440" w:right="1800" w:bottom="1440" w:left="1800" w:header="851" w:footer="992" w:gutter="0"/>
          <w:cols w:space="425"/>
          <w:docGrid w:type="lines" w:linePitch="312"/>
        </w:sectPr>
      </w:pPr>
    </w:p>
    <w:p w14:paraId="32DEE4DC" w14:textId="44656B71" w:rsidR="00174613" w:rsidRPr="006F5751" w:rsidRDefault="00174613" w:rsidP="00174613">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18" w:name="_Toc149745110"/>
      <w:bookmarkStart w:id="19" w:name="_Toc119001429"/>
      <w:r>
        <w:rPr>
          <w:rFonts w:ascii="Times New Roman" w:eastAsia="黑体" w:hAnsi="Times New Roman" w:cs="Times New Roman" w:hint="eastAsia"/>
          <w:sz w:val="32"/>
          <w:szCs w:val="20"/>
        </w:rPr>
        <w:lastRenderedPageBreak/>
        <w:t>第</w:t>
      </w:r>
      <w:r w:rsidR="00CE3E30">
        <w:rPr>
          <w:rFonts w:ascii="Times New Roman" w:eastAsia="黑体" w:hAnsi="Times New Roman" w:cs="Times New Roman" w:hint="eastAsia"/>
          <w:sz w:val="32"/>
          <w:szCs w:val="20"/>
        </w:rPr>
        <w:t>七</w:t>
      </w:r>
      <w:r>
        <w:rPr>
          <w:rFonts w:ascii="Times New Roman" w:eastAsia="黑体" w:hAnsi="Times New Roman" w:cs="Times New Roman" w:hint="eastAsia"/>
          <w:sz w:val="32"/>
          <w:szCs w:val="20"/>
        </w:rPr>
        <w:t>节</w:t>
      </w:r>
      <w:r w:rsidR="00291B29">
        <w:rPr>
          <w:rFonts w:ascii="Times New Roman" w:eastAsia="黑体" w:hAnsi="Times New Roman" w:cs="Times New Roman" w:hint="eastAsia"/>
          <w:sz w:val="32"/>
          <w:szCs w:val="20"/>
        </w:rPr>
        <w:t xml:space="preserve"> </w:t>
      </w:r>
      <w:r w:rsidRPr="00174613">
        <w:rPr>
          <w:rFonts w:ascii="Times New Roman" w:eastAsia="黑体" w:hAnsi="Times New Roman" w:cs="Times New Roman" w:hint="eastAsia"/>
          <w:sz w:val="32"/>
          <w:szCs w:val="20"/>
        </w:rPr>
        <w:t>本次股权激励计划首次授予条件说明</w:t>
      </w:r>
      <w:bookmarkEnd w:id="18"/>
    </w:p>
    <w:bookmarkEnd w:id="19"/>
    <w:p w14:paraId="4879FCE2" w14:textId="1A169DBD" w:rsidR="006F0EFC" w:rsidRPr="006F0EFC" w:rsidRDefault="00AC20A0"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AC20A0">
        <w:rPr>
          <w:rFonts w:ascii="Times New Roman" w:eastAsia="宋体" w:hAnsi="Times New Roman" w:cs="Times New Roman" w:hint="eastAsia"/>
          <w:sz w:val="24"/>
          <w:szCs w:val="24"/>
        </w:rPr>
        <w:t>公司必须同时满足下列条件，方可依据本计划向激励对象进行限制性股票的授予</w:t>
      </w:r>
      <w:r>
        <w:rPr>
          <w:rFonts w:ascii="Times New Roman" w:eastAsia="宋体" w:hAnsi="Times New Roman" w:cs="Times New Roman" w:hint="eastAsia"/>
          <w:sz w:val="24"/>
          <w:szCs w:val="24"/>
        </w:rPr>
        <w:t>：</w:t>
      </w:r>
    </w:p>
    <w:p w14:paraId="0AE74093" w14:textId="70AE20BE"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1</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公司未发生如下任一情形：</w:t>
      </w:r>
    </w:p>
    <w:p w14:paraId="64A4EC0A" w14:textId="2F2D6BD8"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1</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未按照规定程序和要求聘请会计师事务所开展审计；</w:t>
      </w:r>
    </w:p>
    <w:p w14:paraId="26003505" w14:textId="6F31DFB1"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2</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国有资产监督管理机构、监事会或者审计部门对上市公司业绩或者年度财务报告提出重大异议；</w:t>
      </w:r>
    </w:p>
    <w:p w14:paraId="70FEBE2E" w14:textId="57AD3630"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3</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发生重大违规行为，受到证券监督管理机构及其他有关部门处罚；</w:t>
      </w:r>
    </w:p>
    <w:p w14:paraId="77D2E1D8" w14:textId="632B04FE"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4</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最近一个会计年度财务会计报告或内部控制评价报告被注册会计师出具否定意见或者无法表示意见的审计报告；</w:t>
      </w:r>
    </w:p>
    <w:p w14:paraId="702F147A" w14:textId="046B7ABD"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5</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上市后最近</w:t>
      </w:r>
      <w:r w:rsidR="006F0EFC" w:rsidRPr="00432C51">
        <w:rPr>
          <w:rFonts w:ascii="Times New Roman" w:eastAsia="宋体" w:hAnsi="Times New Roman" w:cs="Times New Roman"/>
          <w:sz w:val="24"/>
          <w:szCs w:val="24"/>
        </w:rPr>
        <w:t>36</w:t>
      </w:r>
      <w:r w:rsidR="006F0EFC" w:rsidRPr="00432C51">
        <w:rPr>
          <w:rFonts w:ascii="Times New Roman" w:eastAsia="宋体" w:hAnsi="Times New Roman" w:cs="Times New Roman"/>
          <w:sz w:val="24"/>
          <w:szCs w:val="24"/>
        </w:rPr>
        <w:t>个月内出现过未按法律法规、</w:t>
      </w:r>
      <w:r w:rsidR="00AC20A0"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公司章程</w:t>
      </w:r>
      <w:r w:rsidR="00AC20A0"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、公开承诺进行利润分配的情形；</w:t>
      </w:r>
    </w:p>
    <w:p w14:paraId="593173A5" w14:textId="2A505ECE"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6</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法律法规规定不得实行股权激励的；</w:t>
      </w:r>
    </w:p>
    <w:p w14:paraId="592E6D5D" w14:textId="6851DCE0"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7</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中国证监会认定的其他情形。</w:t>
      </w:r>
    </w:p>
    <w:p w14:paraId="65265C41" w14:textId="279367A0" w:rsidR="006F0EFC" w:rsidRPr="006F0EFC"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006F0EFC" w:rsidRPr="006F0EFC">
        <w:rPr>
          <w:rFonts w:ascii="Times New Roman" w:eastAsia="宋体" w:hAnsi="Times New Roman" w:cs="Times New Roman" w:hint="eastAsia"/>
          <w:sz w:val="24"/>
          <w:szCs w:val="24"/>
        </w:rPr>
        <w:t>激励对象未发生如下任一情形：</w:t>
      </w:r>
    </w:p>
    <w:p w14:paraId="0BAE10CB" w14:textId="3C0FEBA7"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1</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经济责任审计等结果表明未有效履职或者严重失职、渎职的；</w:t>
      </w:r>
    </w:p>
    <w:p w14:paraId="2FC6F3CB" w14:textId="4A11CD8B"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2</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激励对象党建考核评价结果为</w:t>
      </w:r>
      <w:r w:rsidR="009E6C80"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不合格</w:t>
      </w:r>
      <w:r w:rsidR="009E6C80"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的；</w:t>
      </w:r>
    </w:p>
    <w:p w14:paraId="7E83877D" w14:textId="5CFB2E54"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3</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违反国家有关法律法规、</w:t>
      </w:r>
      <w:r w:rsidR="00AC20A0"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公司章程</w:t>
      </w:r>
      <w:r w:rsidR="00AC20A0"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规定的；</w:t>
      </w:r>
    </w:p>
    <w:p w14:paraId="16F1B0F6" w14:textId="38B7C5D7"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4</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在任职期间，有受贿索贿、贪污盗窃、泄露上市公司商业和技术秘密、实施关联交易损害上市公司利益、声誉和对上市公司形象有重大负面影响等违法违纪行为，并受到处分的；</w:t>
      </w:r>
    </w:p>
    <w:p w14:paraId="511E8C3B" w14:textId="5670FD68"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5</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未履行或者未正确履行职责，给上市公司造成较大资产损失以及其他严重不良后果的；</w:t>
      </w:r>
    </w:p>
    <w:p w14:paraId="1BF69C7C" w14:textId="2B2D381D"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6</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最近</w:t>
      </w:r>
      <w:r w:rsidR="006F0EFC" w:rsidRPr="00432C51">
        <w:rPr>
          <w:rFonts w:ascii="Times New Roman" w:eastAsia="宋体" w:hAnsi="Times New Roman" w:cs="Times New Roman"/>
          <w:sz w:val="24"/>
          <w:szCs w:val="24"/>
        </w:rPr>
        <w:t>12</w:t>
      </w:r>
      <w:r w:rsidR="006F0EFC" w:rsidRPr="00432C51">
        <w:rPr>
          <w:rFonts w:ascii="Times New Roman" w:eastAsia="宋体" w:hAnsi="Times New Roman" w:cs="Times New Roman"/>
          <w:sz w:val="24"/>
          <w:szCs w:val="24"/>
        </w:rPr>
        <w:t>个月内被证券交易所认定为不适当人选；</w:t>
      </w:r>
    </w:p>
    <w:p w14:paraId="5EDE0DD9" w14:textId="00CE8416"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lastRenderedPageBreak/>
        <w:t>（</w:t>
      </w:r>
      <w:r w:rsidRPr="00432C51">
        <w:rPr>
          <w:rFonts w:ascii="Times New Roman" w:eastAsia="宋体" w:hAnsi="Times New Roman" w:cs="Times New Roman"/>
          <w:sz w:val="24"/>
          <w:szCs w:val="24"/>
        </w:rPr>
        <w:t>7</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最近</w:t>
      </w:r>
      <w:r w:rsidR="006F0EFC" w:rsidRPr="00432C51">
        <w:rPr>
          <w:rFonts w:ascii="Times New Roman" w:eastAsia="宋体" w:hAnsi="Times New Roman" w:cs="Times New Roman"/>
          <w:sz w:val="24"/>
          <w:szCs w:val="24"/>
        </w:rPr>
        <w:t>12</w:t>
      </w:r>
      <w:r w:rsidR="006F0EFC" w:rsidRPr="00432C51">
        <w:rPr>
          <w:rFonts w:ascii="Times New Roman" w:eastAsia="宋体" w:hAnsi="Times New Roman" w:cs="Times New Roman"/>
          <w:sz w:val="24"/>
          <w:szCs w:val="24"/>
        </w:rPr>
        <w:t>个月内被中国证监会及其派出机构认定为不适当人选；</w:t>
      </w:r>
    </w:p>
    <w:p w14:paraId="07C61EA5" w14:textId="0DADE16A"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8</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最近</w:t>
      </w:r>
      <w:r w:rsidR="006F0EFC" w:rsidRPr="00432C51">
        <w:rPr>
          <w:rFonts w:ascii="Times New Roman" w:eastAsia="宋体" w:hAnsi="Times New Roman" w:cs="Times New Roman"/>
          <w:sz w:val="24"/>
          <w:szCs w:val="24"/>
        </w:rPr>
        <w:t>12</w:t>
      </w:r>
      <w:r w:rsidR="006F0EFC" w:rsidRPr="00432C51">
        <w:rPr>
          <w:rFonts w:ascii="Times New Roman" w:eastAsia="宋体" w:hAnsi="Times New Roman" w:cs="Times New Roman"/>
          <w:sz w:val="24"/>
          <w:szCs w:val="24"/>
        </w:rPr>
        <w:t>个月内因重大违法违规行为被中国证监会及其派出机构行政处罚或者采取市场禁入措施；</w:t>
      </w:r>
    </w:p>
    <w:p w14:paraId="56924721" w14:textId="62AD536F"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9</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具有《公司法》规定的不得担任公司董事、高级管理人员情形的；</w:t>
      </w:r>
    </w:p>
    <w:p w14:paraId="44BF96C1" w14:textId="2E66A9F2"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10</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法律法规规定不得参与上市公司股权激励的；</w:t>
      </w:r>
    </w:p>
    <w:p w14:paraId="050734D2" w14:textId="33927830" w:rsidR="006F0EFC" w:rsidRPr="00432C51" w:rsidRDefault="00C75335" w:rsidP="001A24AF">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11</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中国证监会认定的其他情形。</w:t>
      </w:r>
    </w:p>
    <w:p w14:paraId="00821371" w14:textId="321BD64E" w:rsidR="006F0EFC" w:rsidRPr="006F0EFC" w:rsidRDefault="00A64DB8"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sidR="00C75335">
        <w:rPr>
          <w:rFonts w:ascii="Times New Roman" w:eastAsia="宋体" w:hAnsi="Times New Roman" w:cs="Times New Roman" w:hint="eastAsia"/>
          <w:sz w:val="24"/>
          <w:szCs w:val="24"/>
        </w:rPr>
        <w:t>、</w:t>
      </w:r>
      <w:r w:rsidR="006F0EFC" w:rsidRPr="006F0EFC">
        <w:rPr>
          <w:rFonts w:ascii="Times New Roman" w:eastAsia="宋体" w:hAnsi="Times New Roman" w:cs="Times New Roman" w:hint="eastAsia"/>
          <w:sz w:val="24"/>
          <w:szCs w:val="24"/>
        </w:rPr>
        <w:t>公司业绩考核条件达标，即首次、预留授予达到以下条件：</w:t>
      </w:r>
    </w:p>
    <w:p w14:paraId="19307D8A" w14:textId="27E6EFA0"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1</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2022</w:t>
      </w:r>
      <w:r w:rsidR="006F0EFC" w:rsidRPr="00432C51">
        <w:rPr>
          <w:rFonts w:ascii="Times New Roman" w:eastAsia="宋体" w:hAnsi="Times New Roman" w:cs="Times New Roman"/>
          <w:sz w:val="24"/>
          <w:szCs w:val="24"/>
        </w:rPr>
        <w:t>年公司净资产现金回报率</w:t>
      </w:r>
      <w:r w:rsidR="006F0EFC" w:rsidRPr="00432C51">
        <w:rPr>
          <w:rFonts w:ascii="Times New Roman" w:eastAsia="宋体" w:hAnsi="Times New Roman" w:cs="Times New Roman"/>
          <w:sz w:val="24"/>
          <w:szCs w:val="24"/>
        </w:rPr>
        <w:t>(EOE)</w:t>
      </w:r>
      <w:r w:rsidR="006F0EFC" w:rsidRPr="00432C51">
        <w:rPr>
          <w:rFonts w:ascii="Times New Roman" w:eastAsia="宋体" w:hAnsi="Times New Roman" w:cs="Times New Roman"/>
          <w:sz w:val="24"/>
          <w:szCs w:val="24"/>
        </w:rPr>
        <w:t>不低于</w:t>
      </w:r>
      <w:r w:rsidR="006F0EFC" w:rsidRPr="00432C51">
        <w:rPr>
          <w:rFonts w:ascii="Times New Roman" w:eastAsia="宋体" w:hAnsi="Times New Roman" w:cs="Times New Roman"/>
          <w:sz w:val="24"/>
          <w:szCs w:val="24"/>
        </w:rPr>
        <w:t>5.32%</w:t>
      </w:r>
      <w:r w:rsidR="006F0EFC" w:rsidRPr="00432C51">
        <w:rPr>
          <w:rFonts w:ascii="Times New Roman" w:eastAsia="宋体" w:hAnsi="Times New Roman" w:cs="Times New Roman"/>
          <w:sz w:val="24"/>
          <w:szCs w:val="24"/>
        </w:rPr>
        <w:t>。</w:t>
      </w:r>
    </w:p>
    <w:p w14:paraId="744CE668" w14:textId="106D1D24"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2</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以</w:t>
      </w:r>
      <w:r w:rsidR="006F0EFC" w:rsidRPr="00432C51">
        <w:rPr>
          <w:rFonts w:ascii="Times New Roman" w:eastAsia="宋体" w:hAnsi="Times New Roman" w:cs="Times New Roman"/>
          <w:sz w:val="24"/>
          <w:szCs w:val="24"/>
        </w:rPr>
        <w:t>2021</w:t>
      </w:r>
      <w:r w:rsidR="006F0EFC" w:rsidRPr="00432C51">
        <w:rPr>
          <w:rFonts w:ascii="Times New Roman" w:eastAsia="宋体" w:hAnsi="Times New Roman" w:cs="Times New Roman"/>
          <w:sz w:val="24"/>
          <w:szCs w:val="24"/>
        </w:rPr>
        <w:t>年营业收入为基数，</w:t>
      </w:r>
      <w:r w:rsidR="006F0EFC" w:rsidRPr="00432C51">
        <w:rPr>
          <w:rFonts w:ascii="Times New Roman" w:eastAsia="宋体" w:hAnsi="Times New Roman" w:cs="Times New Roman"/>
          <w:sz w:val="24"/>
          <w:szCs w:val="24"/>
        </w:rPr>
        <w:t>2022</w:t>
      </w:r>
      <w:r w:rsidR="006F0EFC" w:rsidRPr="00432C51">
        <w:rPr>
          <w:rFonts w:ascii="Times New Roman" w:eastAsia="宋体" w:hAnsi="Times New Roman" w:cs="Times New Roman"/>
          <w:sz w:val="24"/>
          <w:szCs w:val="24"/>
        </w:rPr>
        <w:t>年公司营业收入增长率不低于</w:t>
      </w:r>
      <w:r w:rsidR="006F0EFC" w:rsidRPr="00432C51">
        <w:rPr>
          <w:rFonts w:ascii="Times New Roman" w:eastAsia="宋体" w:hAnsi="Times New Roman" w:cs="Times New Roman"/>
          <w:sz w:val="24"/>
          <w:szCs w:val="24"/>
        </w:rPr>
        <w:t>10%</w:t>
      </w:r>
      <w:r w:rsidR="006F0EFC" w:rsidRPr="00432C51">
        <w:rPr>
          <w:rFonts w:ascii="Times New Roman" w:eastAsia="宋体" w:hAnsi="Times New Roman" w:cs="Times New Roman"/>
          <w:sz w:val="24"/>
          <w:szCs w:val="24"/>
        </w:rPr>
        <w:t>。</w:t>
      </w:r>
    </w:p>
    <w:p w14:paraId="45300FDE" w14:textId="149C60D4"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3</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2022</w:t>
      </w:r>
      <w:r w:rsidR="006F0EFC" w:rsidRPr="00432C51">
        <w:rPr>
          <w:rFonts w:ascii="Times New Roman" w:eastAsia="宋体" w:hAnsi="Times New Roman" w:cs="Times New Roman"/>
          <w:sz w:val="24"/>
          <w:szCs w:val="24"/>
        </w:rPr>
        <w:t>年转型创新业务类收入增长率不低于</w:t>
      </w:r>
      <w:r w:rsidR="001756AE" w:rsidRPr="00432C51">
        <w:rPr>
          <w:rFonts w:ascii="Times New Roman" w:eastAsia="宋体" w:hAnsi="Times New Roman" w:cs="Times New Roman"/>
          <w:sz w:val="24"/>
          <w:szCs w:val="24"/>
        </w:rPr>
        <w:t>100</w:t>
      </w:r>
      <w:r w:rsidR="006F0EFC"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w:t>
      </w:r>
    </w:p>
    <w:p w14:paraId="5FA0E346" w14:textId="4E3B64C7" w:rsidR="006F0EFC" w:rsidRPr="00432C51" w:rsidRDefault="00C75335" w:rsidP="006F0EFC">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432C51">
        <w:rPr>
          <w:rFonts w:ascii="Times New Roman" w:eastAsia="宋体" w:hAnsi="Times New Roman" w:cs="Times New Roman"/>
          <w:sz w:val="24"/>
          <w:szCs w:val="24"/>
        </w:rPr>
        <w:t>（</w:t>
      </w:r>
      <w:r w:rsidRPr="00432C51">
        <w:rPr>
          <w:rFonts w:ascii="Times New Roman" w:eastAsia="宋体" w:hAnsi="Times New Roman" w:cs="Times New Roman"/>
          <w:sz w:val="24"/>
          <w:szCs w:val="24"/>
        </w:rPr>
        <w:t>4</w:t>
      </w:r>
      <w:r w:rsidRPr="00432C51">
        <w:rPr>
          <w:rFonts w:ascii="Times New Roman" w:eastAsia="宋体" w:hAnsi="Times New Roman" w:cs="Times New Roman"/>
          <w:sz w:val="24"/>
          <w:szCs w:val="24"/>
        </w:rPr>
        <w:t>）</w:t>
      </w:r>
      <w:r w:rsidR="006F0EFC" w:rsidRPr="00432C51">
        <w:rPr>
          <w:rFonts w:ascii="Times New Roman" w:eastAsia="宋体" w:hAnsi="Times New Roman" w:cs="Times New Roman"/>
          <w:sz w:val="24"/>
          <w:szCs w:val="24"/>
        </w:rPr>
        <w:t>2022</w:t>
      </w:r>
      <w:r w:rsidR="006F0EFC" w:rsidRPr="00432C51">
        <w:rPr>
          <w:rFonts w:ascii="Times New Roman" w:eastAsia="宋体" w:hAnsi="Times New Roman" w:cs="Times New Roman"/>
          <w:sz w:val="24"/>
          <w:szCs w:val="24"/>
        </w:rPr>
        <w:t>年研发投入占营业收入的比重不低于</w:t>
      </w:r>
      <w:r w:rsidR="006F0EFC" w:rsidRPr="00432C51">
        <w:rPr>
          <w:rFonts w:ascii="Times New Roman" w:eastAsia="宋体" w:hAnsi="Times New Roman" w:cs="Times New Roman"/>
          <w:sz w:val="24"/>
          <w:szCs w:val="24"/>
        </w:rPr>
        <w:t>3.00%</w:t>
      </w:r>
      <w:r w:rsidR="006F0EFC" w:rsidRPr="00432C51">
        <w:rPr>
          <w:rFonts w:ascii="Times New Roman" w:eastAsia="宋体" w:hAnsi="Times New Roman" w:cs="Times New Roman"/>
          <w:sz w:val="24"/>
          <w:szCs w:val="24"/>
        </w:rPr>
        <w:t>。</w:t>
      </w:r>
    </w:p>
    <w:p w14:paraId="04135DF4" w14:textId="3A632734" w:rsidR="001A24AF" w:rsidRPr="001A24AF" w:rsidRDefault="001A24AF" w:rsidP="001A24AF">
      <w:pPr>
        <w:adjustRightInd w:val="0"/>
        <w:snapToGrid w:val="0"/>
        <w:spacing w:beforeLines="50" w:before="156" w:afterLines="50" w:after="156" w:line="360" w:lineRule="auto"/>
        <w:ind w:firstLineChars="200" w:firstLine="420"/>
        <w:rPr>
          <w:rFonts w:ascii="Times New Roman" w:eastAsia="宋体" w:hAnsi="Times New Roman" w:cs="Times New Roman"/>
          <w:szCs w:val="21"/>
        </w:rPr>
      </w:pPr>
      <w:r w:rsidRPr="001A24AF">
        <w:rPr>
          <w:rFonts w:ascii="Times New Roman" w:eastAsia="宋体" w:hAnsi="Times New Roman" w:cs="Times New Roman"/>
          <w:szCs w:val="21"/>
        </w:rPr>
        <w:t>注：</w:t>
      </w:r>
      <w:r w:rsidR="00906C42" w:rsidRPr="001A24AF">
        <w:rPr>
          <w:rFonts w:ascii="Times New Roman" w:eastAsia="宋体" w:hAnsi="Times New Roman" w:cs="Times New Roman"/>
          <w:szCs w:val="21"/>
        </w:rPr>
        <w:t xml:space="preserve"> </w:t>
      </w:r>
    </w:p>
    <w:p w14:paraId="760819B4" w14:textId="77777777" w:rsidR="001A24AF" w:rsidRPr="001A24AF" w:rsidRDefault="001A24AF" w:rsidP="001A24AF">
      <w:pPr>
        <w:adjustRightInd w:val="0"/>
        <w:snapToGrid w:val="0"/>
        <w:spacing w:beforeLines="50" w:before="156" w:afterLines="50" w:after="156" w:line="360" w:lineRule="auto"/>
        <w:ind w:firstLineChars="200" w:firstLine="420"/>
        <w:rPr>
          <w:rFonts w:ascii="Times New Roman" w:eastAsia="宋体" w:hAnsi="Times New Roman" w:cs="Times New Roman"/>
          <w:szCs w:val="21"/>
        </w:rPr>
      </w:pPr>
      <w:r w:rsidRPr="001A24AF">
        <w:rPr>
          <w:rFonts w:ascii="Times New Roman" w:eastAsia="宋体" w:hAnsi="Times New Roman" w:cs="Times New Roman"/>
          <w:szCs w:val="21"/>
        </w:rPr>
        <w:t>（</w:t>
      </w:r>
      <w:r w:rsidRPr="001A24AF">
        <w:rPr>
          <w:rFonts w:ascii="Times New Roman" w:eastAsia="宋体" w:hAnsi="Times New Roman" w:cs="Times New Roman"/>
          <w:szCs w:val="21"/>
        </w:rPr>
        <w:t>1</w:t>
      </w:r>
      <w:r w:rsidRPr="001A24AF">
        <w:rPr>
          <w:rFonts w:ascii="Times New Roman" w:eastAsia="宋体" w:hAnsi="Times New Roman" w:cs="Times New Roman"/>
          <w:szCs w:val="21"/>
        </w:rPr>
        <w:t>）在本计划有效期内，如果上市公司发生重大资产重组，需根据集团和北京市国资委审批意见，由公司董事会对相应业绩指标调整。</w:t>
      </w:r>
    </w:p>
    <w:p w14:paraId="2FCEF3D8" w14:textId="77777777" w:rsidR="001A24AF" w:rsidRPr="001A24AF" w:rsidRDefault="001A24AF" w:rsidP="001A24AF">
      <w:pPr>
        <w:adjustRightInd w:val="0"/>
        <w:snapToGrid w:val="0"/>
        <w:spacing w:beforeLines="50" w:before="156" w:afterLines="50" w:after="156" w:line="360" w:lineRule="auto"/>
        <w:ind w:firstLineChars="200" w:firstLine="420"/>
        <w:rPr>
          <w:rFonts w:ascii="Times New Roman" w:eastAsia="宋体" w:hAnsi="Times New Roman" w:cs="Times New Roman"/>
          <w:szCs w:val="21"/>
        </w:rPr>
      </w:pPr>
      <w:r w:rsidRPr="001A24AF">
        <w:rPr>
          <w:rFonts w:ascii="Times New Roman" w:eastAsia="宋体" w:hAnsi="Times New Roman" w:cs="Times New Roman"/>
          <w:szCs w:val="21"/>
        </w:rPr>
        <w:t>（</w:t>
      </w:r>
      <w:r w:rsidRPr="001A24AF">
        <w:rPr>
          <w:rFonts w:ascii="Times New Roman" w:eastAsia="宋体" w:hAnsi="Times New Roman" w:cs="Times New Roman"/>
          <w:szCs w:val="21"/>
        </w:rPr>
        <w:t>2</w:t>
      </w:r>
      <w:r w:rsidRPr="001A24AF">
        <w:rPr>
          <w:rFonts w:ascii="Times New Roman" w:eastAsia="宋体" w:hAnsi="Times New Roman" w:cs="Times New Roman"/>
          <w:szCs w:val="21"/>
        </w:rPr>
        <w:t>）营业收入指经审计的上市公司营业收入。</w:t>
      </w:r>
    </w:p>
    <w:p w14:paraId="316D7D36" w14:textId="77777777" w:rsidR="001A24AF" w:rsidRPr="001A24AF" w:rsidRDefault="001A24AF" w:rsidP="001A24AF">
      <w:pPr>
        <w:adjustRightInd w:val="0"/>
        <w:snapToGrid w:val="0"/>
        <w:spacing w:beforeLines="50" w:before="156" w:afterLines="50" w:after="156" w:line="360" w:lineRule="auto"/>
        <w:ind w:firstLineChars="200" w:firstLine="420"/>
        <w:rPr>
          <w:rFonts w:ascii="Times New Roman" w:eastAsia="宋体" w:hAnsi="Times New Roman" w:cs="Times New Roman"/>
          <w:szCs w:val="21"/>
        </w:rPr>
      </w:pPr>
      <w:r w:rsidRPr="001A24AF">
        <w:rPr>
          <w:rFonts w:ascii="Times New Roman" w:eastAsia="宋体" w:hAnsi="Times New Roman" w:cs="Times New Roman"/>
          <w:szCs w:val="21"/>
        </w:rPr>
        <w:t>（</w:t>
      </w:r>
      <w:r w:rsidRPr="001A24AF">
        <w:rPr>
          <w:rFonts w:ascii="Times New Roman" w:eastAsia="宋体" w:hAnsi="Times New Roman" w:cs="Times New Roman"/>
          <w:szCs w:val="21"/>
        </w:rPr>
        <w:t>3</w:t>
      </w:r>
      <w:r w:rsidRPr="001A24AF">
        <w:rPr>
          <w:rFonts w:ascii="Times New Roman" w:eastAsia="宋体" w:hAnsi="Times New Roman" w:cs="Times New Roman"/>
          <w:szCs w:val="21"/>
        </w:rPr>
        <w:t>）</w:t>
      </w:r>
      <w:r w:rsidRPr="001A24AF">
        <w:rPr>
          <w:rFonts w:ascii="Times New Roman" w:eastAsia="宋体" w:hAnsi="Times New Roman" w:cs="Times New Roman"/>
          <w:szCs w:val="21"/>
        </w:rPr>
        <w:t>EOE</w:t>
      </w:r>
      <w:r w:rsidRPr="001A24AF">
        <w:rPr>
          <w:rFonts w:ascii="Times New Roman" w:eastAsia="宋体" w:hAnsi="Times New Roman" w:cs="Times New Roman"/>
          <w:szCs w:val="21"/>
        </w:rPr>
        <w:t>为净资产现金回报率，</w:t>
      </w:r>
      <w:r w:rsidRPr="001A24AF">
        <w:rPr>
          <w:rFonts w:ascii="Times New Roman" w:eastAsia="宋体" w:hAnsi="Times New Roman" w:cs="Times New Roman"/>
          <w:szCs w:val="21"/>
        </w:rPr>
        <w:t>EOE=EBITDA/</w:t>
      </w:r>
      <w:r w:rsidRPr="001A24AF">
        <w:rPr>
          <w:rFonts w:ascii="Times New Roman" w:eastAsia="宋体" w:hAnsi="Times New Roman" w:cs="Times New Roman"/>
          <w:szCs w:val="21"/>
        </w:rPr>
        <w:t>平均净资产，是反映股东回报和公司价值创造的综合性指标，其中</w:t>
      </w:r>
      <w:r w:rsidRPr="001A24AF">
        <w:rPr>
          <w:rFonts w:ascii="Times New Roman" w:eastAsia="宋体" w:hAnsi="Times New Roman" w:cs="Times New Roman"/>
          <w:szCs w:val="21"/>
        </w:rPr>
        <w:t>EBITDA</w:t>
      </w:r>
      <w:r w:rsidRPr="001A24AF">
        <w:rPr>
          <w:rFonts w:ascii="Times New Roman" w:eastAsia="宋体" w:hAnsi="Times New Roman" w:cs="Times New Roman"/>
          <w:szCs w:val="21"/>
        </w:rPr>
        <w:t>为息税折旧摊销前利润，数据来源于</w:t>
      </w:r>
      <w:r w:rsidRPr="001A24AF">
        <w:rPr>
          <w:rFonts w:ascii="Times New Roman" w:eastAsia="宋体" w:hAnsi="Times New Roman" w:cs="Times New Roman"/>
          <w:szCs w:val="21"/>
        </w:rPr>
        <w:t>Wind</w:t>
      </w:r>
      <w:r w:rsidRPr="001A24AF">
        <w:rPr>
          <w:rFonts w:ascii="Times New Roman" w:eastAsia="宋体" w:hAnsi="Times New Roman" w:cs="Times New Roman"/>
          <w:szCs w:val="21"/>
        </w:rPr>
        <w:t>呈现的</w:t>
      </w:r>
      <w:r w:rsidRPr="001A24AF">
        <w:rPr>
          <w:rFonts w:ascii="Times New Roman" w:eastAsia="宋体" w:hAnsi="Times New Roman" w:cs="Times New Roman"/>
          <w:szCs w:val="21"/>
        </w:rPr>
        <w:t>EBITDA</w:t>
      </w:r>
      <w:r w:rsidRPr="001A24AF">
        <w:rPr>
          <w:rFonts w:ascii="Times New Roman" w:eastAsia="宋体" w:hAnsi="Times New Roman" w:cs="Times New Roman"/>
          <w:szCs w:val="21"/>
        </w:rPr>
        <w:t>反推法值，平均净资产为期初与期末所有者权益算术平均值。</w:t>
      </w:r>
    </w:p>
    <w:p w14:paraId="08A58DE2" w14:textId="3E78BD02" w:rsidR="006F0EFC" w:rsidRPr="001A24AF" w:rsidRDefault="001A24AF" w:rsidP="001A24AF">
      <w:pPr>
        <w:adjustRightInd w:val="0"/>
        <w:snapToGrid w:val="0"/>
        <w:spacing w:beforeLines="50" w:before="156" w:afterLines="50" w:after="156" w:line="360" w:lineRule="auto"/>
        <w:ind w:firstLineChars="200" w:firstLine="420"/>
        <w:rPr>
          <w:rFonts w:ascii="Times New Roman" w:eastAsia="宋体" w:hAnsi="Times New Roman" w:cs="Times New Roman"/>
          <w:szCs w:val="21"/>
        </w:rPr>
      </w:pPr>
      <w:r w:rsidRPr="001A24AF">
        <w:rPr>
          <w:rFonts w:ascii="Times New Roman" w:eastAsia="宋体" w:hAnsi="Times New Roman" w:cs="Times New Roman"/>
          <w:szCs w:val="21"/>
        </w:rPr>
        <w:t>（</w:t>
      </w:r>
      <w:r w:rsidRPr="001A24AF">
        <w:rPr>
          <w:rFonts w:ascii="Times New Roman" w:eastAsia="宋体" w:hAnsi="Times New Roman" w:cs="Times New Roman"/>
          <w:szCs w:val="21"/>
        </w:rPr>
        <w:t>4</w:t>
      </w:r>
      <w:r w:rsidRPr="001A24AF">
        <w:rPr>
          <w:rFonts w:ascii="Times New Roman" w:eastAsia="宋体" w:hAnsi="Times New Roman" w:cs="Times New Roman"/>
          <w:szCs w:val="21"/>
        </w:rPr>
        <w:t>）</w:t>
      </w:r>
      <w:r w:rsidR="00B535C0" w:rsidRPr="00B535C0">
        <w:rPr>
          <w:rFonts w:ascii="Times New Roman" w:eastAsia="宋体" w:hAnsi="Times New Roman" w:cs="Times New Roman"/>
          <w:szCs w:val="21"/>
        </w:rPr>
        <w:t>上述</w:t>
      </w:r>
      <w:r w:rsidR="00D40E1D">
        <w:rPr>
          <w:rFonts w:ascii="Times New Roman" w:eastAsia="宋体" w:hAnsi="Times New Roman" w:cs="Times New Roman" w:hint="eastAsia"/>
          <w:szCs w:val="21"/>
        </w:rPr>
        <w:t>“</w:t>
      </w:r>
      <w:r w:rsidR="00B535C0" w:rsidRPr="00B535C0">
        <w:rPr>
          <w:rFonts w:ascii="Times New Roman" w:eastAsia="宋体" w:hAnsi="Times New Roman" w:cs="Times New Roman"/>
          <w:szCs w:val="21"/>
        </w:rPr>
        <w:t>转型创新类业务收入</w:t>
      </w:r>
      <w:r w:rsidR="00D40E1D">
        <w:rPr>
          <w:rFonts w:ascii="Times New Roman" w:eastAsia="宋体" w:hAnsi="Times New Roman" w:cs="Times New Roman" w:hint="eastAsia"/>
          <w:szCs w:val="21"/>
        </w:rPr>
        <w:t>”</w:t>
      </w:r>
      <w:r w:rsidR="00B535C0" w:rsidRPr="00B535C0">
        <w:rPr>
          <w:rFonts w:ascii="Times New Roman" w:eastAsia="宋体" w:hAnsi="Times New Roman" w:cs="Times New Roman"/>
          <w:szCs w:val="21"/>
        </w:rPr>
        <w:t>指的是氢能公司产品及智能制造产品收入</w:t>
      </w:r>
      <w:r w:rsidRPr="001A24AF">
        <w:rPr>
          <w:rFonts w:ascii="Times New Roman" w:eastAsia="宋体" w:hAnsi="Times New Roman" w:cs="Times New Roman"/>
          <w:szCs w:val="21"/>
        </w:rPr>
        <w:t>。</w:t>
      </w:r>
    </w:p>
    <w:p w14:paraId="7B07B95A" w14:textId="1ECF57E9" w:rsidR="001A24AF" w:rsidRPr="001A24AF" w:rsidRDefault="001A24AF" w:rsidP="001A24AF">
      <w:pPr>
        <w:adjustRightInd w:val="0"/>
        <w:snapToGrid w:val="0"/>
        <w:spacing w:beforeLines="50" w:before="156" w:afterLines="50" w:after="156" w:line="360" w:lineRule="auto"/>
        <w:ind w:firstLineChars="200" w:firstLine="482"/>
        <w:rPr>
          <w:rFonts w:ascii="Times New Roman" w:eastAsia="宋体" w:hAnsi="Times New Roman" w:cs="Times New Roman"/>
          <w:b/>
          <w:bCs/>
          <w:sz w:val="24"/>
          <w:szCs w:val="24"/>
        </w:rPr>
        <w:sectPr w:rsidR="001A24AF" w:rsidRPr="001A24AF">
          <w:pgSz w:w="11906" w:h="16838"/>
          <w:pgMar w:top="1440" w:right="1800" w:bottom="1440" w:left="1800" w:header="851" w:footer="992" w:gutter="0"/>
          <w:cols w:space="425"/>
          <w:docGrid w:type="lines" w:linePitch="312"/>
        </w:sectPr>
      </w:pPr>
    </w:p>
    <w:p w14:paraId="2E11A47B" w14:textId="7E990066" w:rsidR="00A91B7F"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20" w:name="_Toc149745111"/>
      <w:r>
        <w:rPr>
          <w:rFonts w:ascii="Times New Roman" w:eastAsia="黑体" w:hAnsi="Times New Roman" w:cs="Times New Roman" w:hint="eastAsia"/>
          <w:sz w:val="32"/>
          <w:szCs w:val="20"/>
        </w:rPr>
        <w:lastRenderedPageBreak/>
        <w:t>第</w:t>
      </w:r>
      <w:r w:rsidR="00CE3E30">
        <w:rPr>
          <w:rFonts w:ascii="Times New Roman" w:eastAsia="黑体" w:hAnsi="Times New Roman" w:cs="Times New Roman" w:hint="eastAsia"/>
          <w:sz w:val="32"/>
          <w:szCs w:val="20"/>
        </w:rPr>
        <w:t>八</w:t>
      </w:r>
      <w:r w:rsidR="00C75335">
        <w:rPr>
          <w:rFonts w:ascii="Times New Roman" w:eastAsia="黑体" w:hAnsi="Times New Roman" w:cs="Times New Roman" w:hint="eastAsia"/>
          <w:sz w:val="32"/>
          <w:szCs w:val="20"/>
        </w:rPr>
        <w:t>节</w:t>
      </w:r>
      <w:r w:rsidR="00291B29">
        <w:rPr>
          <w:rFonts w:ascii="Times New Roman" w:eastAsia="黑体" w:hAnsi="Times New Roman" w:cs="Times New Roman" w:hint="eastAsia"/>
          <w:sz w:val="32"/>
          <w:szCs w:val="20"/>
        </w:rPr>
        <w:t xml:space="preserve"> </w:t>
      </w:r>
      <w:r w:rsidR="00A91B7F" w:rsidRPr="006F5751">
        <w:rPr>
          <w:rFonts w:ascii="Times New Roman" w:eastAsia="黑体" w:hAnsi="Times New Roman" w:cs="Times New Roman" w:hint="eastAsia"/>
          <w:sz w:val="32"/>
          <w:szCs w:val="20"/>
        </w:rPr>
        <w:t>独立财务顾问意见</w:t>
      </w:r>
      <w:bookmarkEnd w:id="20"/>
    </w:p>
    <w:p w14:paraId="075F3095" w14:textId="4DEEFD38" w:rsidR="00343D78" w:rsidRPr="003A1716" w:rsidRDefault="003A1716" w:rsidP="003A1716">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A1716">
        <w:rPr>
          <w:rFonts w:ascii="Times New Roman" w:eastAsia="宋体" w:hAnsi="Times New Roman" w:cs="Times New Roman" w:hint="eastAsia"/>
          <w:sz w:val="24"/>
          <w:szCs w:val="24"/>
        </w:rPr>
        <w:t>本独立财务顾问认为</w:t>
      </w:r>
      <w:r>
        <w:rPr>
          <w:rFonts w:ascii="Times New Roman" w:eastAsia="宋体" w:hAnsi="Times New Roman" w:cs="Times New Roman" w:hint="eastAsia"/>
          <w:sz w:val="24"/>
          <w:szCs w:val="24"/>
        </w:rPr>
        <w:t>，京城股份</w:t>
      </w:r>
      <w:r w:rsidRPr="003A1716">
        <w:rPr>
          <w:rFonts w:ascii="Times New Roman" w:eastAsia="宋体" w:hAnsi="Times New Roman" w:cs="Times New Roman"/>
          <w:sz w:val="24"/>
          <w:szCs w:val="24"/>
        </w:rPr>
        <w:t>本次限制性股票激励计划</w:t>
      </w:r>
      <w:r w:rsidR="00701576">
        <w:rPr>
          <w:rFonts w:ascii="Times New Roman" w:eastAsia="宋体" w:hAnsi="Times New Roman" w:cs="Times New Roman" w:hint="eastAsia"/>
          <w:sz w:val="24"/>
          <w:szCs w:val="24"/>
        </w:rPr>
        <w:t>和调整事项</w:t>
      </w:r>
      <w:r w:rsidRPr="003A1716">
        <w:rPr>
          <w:rFonts w:ascii="Times New Roman" w:eastAsia="宋体" w:hAnsi="Times New Roman" w:cs="Times New Roman"/>
          <w:sz w:val="24"/>
          <w:szCs w:val="24"/>
        </w:rPr>
        <w:t>已取得了必要的批</w:t>
      </w:r>
      <w:r w:rsidRPr="003A1716">
        <w:rPr>
          <w:rFonts w:ascii="Times New Roman" w:eastAsia="宋体" w:hAnsi="Times New Roman" w:cs="Times New Roman" w:hint="eastAsia"/>
          <w:sz w:val="24"/>
          <w:szCs w:val="24"/>
        </w:rPr>
        <w:t>准与授权，本次限制性股票的授予日、授予价格、授予对象、授予数量符合《公司法》《证券法》《管理办法》</w:t>
      </w:r>
      <w:r w:rsidR="00015B00">
        <w:rPr>
          <w:rFonts w:ascii="Times New Roman" w:eastAsia="宋体" w:hAnsi="Times New Roman" w:cs="Times New Roman" w:hint="eastAsia"/>
          <w:sz w:val="24"/>
          <w:szCs w:val="24"/>
        </w:rPr>
        <w:t>《试行办法》</w:t>
      </w:r>
      <w:r w:rsidRPr="003A1716">
        <w:rPr>
          <w:rFonts w:ascii="Times New Roman" w:eastAsia="宋体" w:hAnsi="Times New Roman" w:cs="Times New Roman" w:hint="eastAsia"/>
          <w:sz w:val="24"/>
          <w:szCs w:val="24"/>
        </w:rPr>
        <w:t>等法律法规和规范性文件的规定，</w:t>
      </w:r>
      <w:r w:rsidR="008F3A9A">
        <w:rPr>
          <w:rFonts w:ascii="Times New Roman" w:eastAsia="宋体" w:hAnsi="Times New Roman" w:cs="Times New Roman" w:hint="eastAsia"/>
          <w:sz w:val="24"/>
          <w:szCs w:val="24"/>
        </w:rPr>
        <w:t>京城股份</w:t>
      </w:r>
      <w:r w:rsidRPr="003A1716">
        <w:rPr>
          <w:rFonts w:ascii="Times New Roman" w:eastAsia="宋体" w:hAnsi="Times New Roman" w:cs="Times New Roman"/>
          <w:sz w:val="24"/>
          <w:szCs w:val="24"/>
        </w:rPr>
        <w:t>不存在不符合公司</w:t>
      </w:r>
      <w:r w:rsidR="008F3A9A">
        <w:rPr>
          <w:rFonts w:ascii="Times New Roman" w:eastAsia="宋体" w:hAnsi="Times New Roman" w:cs="Times New Roman" w:hint="eastAsia"/>
          <w:sz w:val="24"/>
          <w:szCs w:val="24"/>
        </w:rPr>
        <w:t>2023</w:t>
      </w:r>
      <w:r w:rsidR="008F3A9A">
        <w:rPr>
          <w:rFonts w:ascii="Times New Roman" w:eastAsia="宋体" w:hAnsi="Times New Roman" w:cs="Times New Roman" w:hint="eastAsia"/>
          <w:sz w:val="24"/>
          <w:szCs w:val="24"/>
        </w:rPr>
        <w:t>年</w:t>
      </w:r>
      <w:r w:rsidRPr="003A1716">
        <w:rPr>
          <w:rFonts w:ascii="Times New Roman" w:eastAsia="宋体" w:hAnsi="Times New Roman" w:cs="Times New Roman" w:hint="eastAsia"/>
          <w:sz w:val="24"/>
          <w:szCs w:val="24"/>
        </w:rPr>
        <w:t>限制性股票激励计划规定的授予条件的情形。</w:t>
      </w:r>
    </w:p>
    <w:p w14:paraId="3463273B" w14:textId="77777777" w:rsidR="00343D78" w:rsidRPr="008F3A9A"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sectPr w:rsidR="00343D78" w:rsidRPr="008F3A9A">
          <w:pgSz w:w="11906" w:h="16838"/>
          <w:pgMar w:top="1440" w:right="1800" w:bottom="1440" w:left="1800" w:header="851" w:footer="992" w:gutter="0"/>
          <w:cols w:space="425"/>
          <w:docGrid w:type="lines" w:linePitch="312"/>
        </w:sectPr>
      </w:pPr>
    </w:p>
    <w:p w14:paraId="5AE4CB90" w14:textId="14BC759D" w:rsidR="00343D78" w:rsidRPr="006F5751" w:rsidRDefault="006F5751" w:rsidP="006F5751">
      <w:pPr>
        <w:adjustRightInd w:val="0"/>
        <w:snapToGrid w:val="0"/>
        <w:spacing w:beforeLines="50" w:before="156" w:afterLines="50" w:after="156" w:line="360" w:lineRule="auto"/>
        <w:jc w:val="center"/>
        <w:outlineLvl w:val="0"/>
        <w:rPr>
          <w:rFonts w:ascii="Times New Roman" w:eastAsia="黑体" w:hAnsi="Times New Roman" w:cs="Times New Roman"/>
          <w:sz w:val="32"/>
          <w:szCs w:val="20"/>
        </w:rPr>
      </w:pPr>
      <w:bookmarkStart w:id="21" w:name="_Toc149745112"/>
      <w:r>
        <w:rPr>
          <w:rFonts w:ascii="Times New Roman" w:eastAsia="黑体" w:hAnsi="Times New Roman" w:cs="Times New Roman" w:hint="eastAsia"/>
          <w:sz w:val="32"/>
          <w:szCs w:val="20"/>
        </w:rPr>
        <w:lastRenderedPageBreak/>
        <w:t>第</w:t>
      </w:r>
      <w:r w:rsidR="00CE3E30">
        <w:rPr>
          <w:rFonts w:ascii="Times New Roman" w:eastAsia="黑体" w:hAnsi="Times New Roman" w:cs="Times New Roman" w:hint="eastAsia"/>
          <w:sz w:val="32"/>
          <w:szCs w:val="20"/>
        </w:rPr>
        <w:t>九</w:t>
      </w:r>
      <w:r w:rsidR="00C75335">
        <w:rPr>
          <w:rFonts w:ascii="Times New Roman" w:eastAsia="黑体" w:hAnsi="Times New Roman" w:cs="Times New Roman" w:hint="eastAsia"/>
          <w:sz w:val="32"/>
          <w:szCs w:val="20"/>
        </w:rPr>
        <w:t>节</w:t>
      </w:r>
      <w:r w:rsidR="00291B29">
        <w:rPr>
          <w:rFonts w:ascii="Times New Roman" w:eastAsia="黑体" w:hAnsi="Times New Roman" w:cs="Times New Roman" w:hint="eastAsia"/>
          <w:sz w:val="32"/>
          <w:szCs w:val="20"/>
        </w:rPr>
        <w:t xml:space="preserve"> </w:t>
      </w:r>
      <w:r w:rsidR="00343D78" w:rsidRPr="006F5751">
        <w:rPr>
          <w:rFonts w:ascii="Times New Roman" w:eastAsia="黑体" w:hAnsi="Times New Roman" w:cs="Times New Roman" w:hint="eastAsia"/>
          <w:sz w:val="32"/>
          <w:szCs w:val="20"/>
        </w:rPr>
        <w:t>备查文件及咨询方式</w:t>
      </w:r>
      <w:bookmarkEnd w:id="21"/>
    </w:p>
    <w:p w14:paraId="19DAC3C5" w14:textId="0FF6F9DB" w:rsidR="00343D78" w:rsidRPr="006F5751" w:rsidRDefault="00343D78" w:rsidP="006F5751">
      <w:pPr>
        <w:spacing w:beforeLines="50" w:before="156" w:afterLines="50" w:after="156" w:line="360" w:lineRule="auto"/>
        <w:outlineLvl w:val="1"/>
        <w:rPr>
          <w:rFonts w:ascii="Times New Roman" w:eastAsia="黑体" w:hAnsi="Times New Roman" w:cs="Times New Roman"/>
          <w:color w:val="000000"/>
          <w:sz w:val="30"/>
        </w:rPr>
      </w:pPr>
      <w:bookmarkStart w:id="22" w:name="_Toc146092913"/>
      <w:bookmarkStart w:id="23" w:name="_Toc146092959"/>
      <w:bookmarkStart w:id="24" w:name="_Toc149731976"/>
      <w:bookmarkStart w:id="25" w:name="_Toc149745113"/>
      <w:r w:rsidRPr="006F5751">
        <w:rPr>
          <w:rFonts w:ascii="Times New Roman" w:eastAsia="黑体" w:hAnsi="Times New Roman" w:cs="Times New Roman" w:hint="eastAsia"/>
          <w:color w:val="000000"/>
          <w:sz w:val="30"/>
        </w:rPr>
        <w:t>一</w:t>
      </w:r>
      <w:r w:rsidR="006F5751">
        <w:rPr>
          <w:rFonts w:ascii="Times New Roman" w:eastAsia="黑体" w:hAnsi="Times New Roman" w:cs="Times New Roman" w:hint="eastAsia"/>
          <w:color w:val="000000"/>
          <w:sz w:val="30"/>
        </w:rPr>
        <w:t>、</w:t>
      </w:r>
      <w:r w:rsidRPr="006F5751">
        <w:rPr>
          <w:rFonts w:ascii="Times New Roman" w:eastAsia="黑体" w:hAnsi="Times New Roman" w:cs="Times New Roman" w:hint="eastAsia"/>
          <w:color w:val="000000"/>
          <w:sz w:val="30"/>
        </w:rPr>
        <w:t>备查文件</w:t>
      </w:r>
      <w:bookmarkEnd w:id="22"/>
      <w:bookmarkEnd w:id="23"/>
      <w:bookmarkEnd w:id="24"/>
      <w:bookmarkEnd w:id="25"/>
    </w:p>
    <w:p w14:paraId="0CC882D0" w14:textId="6416554C"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1</w:t>
      </w:r>
      <w:r w:rsidRPr="00343D78">
        <w:rPr>
          <w:rFonts w:ascii="Times New Roman" w:eastAsia="宋体" w:hAnsi="Times New Roman" w:cs="Times New Roman"/>
          <w:sz w:val="24"/>
          <w:szCs w:val="24"/>
        </w:rPr>
        <w:t>、《北京</w:t>
      </w:r>
      <w:r>
        <w:rPr>
          <w:rFonts w:ascii="Times New Roman" w:eastAsia="宋体" w:hAnsi="Times New Roman" w:cs="Times New Roman" w:hint="eastAsia"/>
          <w:sz w:val="24"/>
          <w:szCs w:val="24"/>
        </w:rPr>
        <w:t>京城机电</w:t>
      </w:r>
      <w:r w:rsidRPr="00343D78">
        <w:rPr>
          <w:rFonts w:ascii="Times New Roman" w:eastAsia="宋体" w:hAnsi="Times New Roman" w:cs="Times New Roman"/>
          <w:sz w:val="24"/>
          <w:szCs w:val="24"/>
        </w:rPr>
        <w:t>股份有限公司</w:t>
      </w:r>
      <w:r w:rsidR="006F6537">
        <w:rPr>
          <w:rFonts w:ascii="Times New Roman" w:eastAsia="宋体" w:hAnsi="Times New Roman" w:cs="Times New Roman" w:hint="eastAsia"/>
          <w:sz w:val="24"/>
          <w:szCs w:val="24"/>
        </w:rPr>
        <w:t>2</w:t>
      </w:r>
      <w:r w:rsidR="006F6537">
        <w:rPr>
          <w:rFonts w:ascii="Times New Roman" w:eastAsia="宋体" w:hAnsi="Times New Roman" w:cs="Times New Roman"/>
          <w:sz w:val="24"/>
          <w:szCs w:val="24"/>
        </w:rPr>
        <w:t>023</w:t>
      </w:r>
      <w:r w:rsidR="006F6537">
        <w:rPr>
          <w:rFonts w:ascii="Times New Roman" w:eastAsia="宋体" w:hAnsi="Times New Roman" w:cs="Times New Roman" w:hint="eastAsia"/>
          <w:sz w:val="24"/>
          <w:szCs w:val="24"/>
        </w:rPr>
        <w:t>年</w:t>
      </w:r>
      <w:r w:rsidRPr="00343D78">
        <w:rPr>
          <w:rFonts w:ascii="Times New Roman" w:eastAsia="宋体" w:hAnsi="Times New Roman" w:cs="Times New Roman"/>
          <w:sz w:val="24"/>
          <w:szCs w:val="24"/>
        </w:rPr>
        <w:t>限制性股票激励计划（草案）》及摘要</w:t>
      </w:r>
    </w:p>
    <w:p w14:paraId="1DE8A5BC" w14:textId="012DFCBC" w:rsidR="00343D78" w:rsidRDefault="008170D6"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sidR="00432C51">
        <w:rPr>
          <w:rFonts w:ascii="Times New Roman" w:eastAsia="宋体" w:hAnsi="Times New Roman" w:cs="Times New Roman" w:hint="eastAsia"/>
          <w:sz w:val="24"/>
          <w:szCs w:val="24"/>
        </w:rPr>
        <w:t>、</w:t>
      </w:r>
      <w:r w:rsidR="00432C51" w:rsidRPr="00745E24">
        <w:rPr>
          <w:rFonts w:ascii="Times New Roman" w:eastAsia="宋体" w:hAnsi="Times New Roman" w:cs="Times New Roman" w:hint="eastAsia"/>
          <w:sz w:val="24"/>
          <w:szCs w:val="24"/>
        </w:rPr>
        <w:t>《</w:t>
      </w:r>
      <w:r w:rsidR="00432C51" w:rsidRPr="00343D78">
        <w:rPr>
          <w:rFonts w:ascii="Times New Roman" w:eastAsia="宋体" w:hAnsi="Times New Roman" w:cs="Times New Roman"/>
          <w:sz w:val="24"/>
          <w:szCs w:val="24"/>
        </w:rPr>
        <w:t>北</w:t>
      </w:r>
      <w:r w:rsidR="00343D78" w:rsidRPr="00343D78">
        <w:rPr>
          <w:rFonts w:ascii="Times New Roman" w:eastAsia="宋体" w:hAnsi="Times New Roman" w:cs="Times New Roman"/>
          <w:sz w:val="24"/>
          <w:szCs w:val="24"/>
        </w:rPr>
        <w:t>京</w:t>
      </w:r>
      <w:r w:rsidR="00343D78">
        <w:rPr>
          <w:rFonts w:ascii="Times New Roman" w:eastAsia="宋体" w:hAnsi="Times New Roman" w:cs="Times New Roman"/>
          <w:sz w:val="24"/>
          <w:szCs w:val="24"/>
        </w:rPr>
        <w:t>京城机电</w:t>
      </w:r>
      <w:r w:rsidR="00343D78" w:rsidRPr="00343D78">
        <w:rPr>
          <w:rFonts w:ascii="Times New Roman" w:eastAsia="宋体" w:hAnsi="Times New Roman" w:cs="Times New Roman"/>
          <w:sz w:val="24"/>
          <w:szCs w:val="24"/>
        </w:rPr>
        <w:t>股份有限公司</w:t>
      </w:r>
      <w:r w:rsidR="00754C9D" w:rsidRPr="00754C9D">
        <w:rPr>
          <w:rFonts w:ascii="Times New Roman" w:eastAsia="宋体" w:hAnsi="Times New Roman" w:cs="Times New Roman" w:hint="eastAsia"/>
          <w:sz w:val="24"/>
          <w:szCs w:val="24"/>
        </w:rPr>
        <w:t>第十一届董事会第五次临时会议决议公告</w:t>
      </w:r>
      <w:r w:rsidR="00343D78" w:rsidRPr="00343D78">
        <w:rPr>
          <w:rFonts w:ascii="Times New Roman" w:eastAsia="宋体" w:hAnsi="Times New Roman" w:cs="Times New Roman"/>
          <w:sz w:val="24"/>
          <w:szCs w:val="24"/>
        </w:rPr>
        <w:t>》</w:t>
      </w:r>
    </w:p>
    <w:p w14:paraId="65CB48BE" w14:textId="72525CBB" w:rsidR="00343D78" w:rsidRDefault="008170D6" w:rsidP="00754C9D">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sidR="00343D78" w:rsidRPr="00343D78">
        <w:rPr>
          <w:rFonts w:ascii="Times New Roman" w:eastAsia="宋体" w:hAnsi="Times New Roman" w:cs="Times New Roman"/>
          <w:sz w:val="24"/>
          <w:szCs w:val="24"/>
        </w:rPr>
        <w:t>、</w:t>
      </w:r>
      <w:r w:rsidR="00754C9D" w:rsidRPr="00754C9D">
        <w:rPr>
          <w:rFonts w:ascii="Times New Roman" w:eastAsia="宋体" w:hAnsi="Times New Roman" w:cs="Times New Roman" w:hint="eastAsia"/>
          <w:sz w:val="24"/>
          <w:szCs w:val="24"/>
        </w:rPr>
        <w:t>北京京城机电股份有限公司独立非执行董事关于公司第十一届董事会第五次临时会议相关事项的独立意见</w:t>
      </w:r>
    </w:p>
    <w:p w14:paraId="564554B8" w14:textId="20A927D8" w:rsidR="00343D78" w:rsidRDefault="008170D6"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sidR="00343D78" w:rsidRPr="00343D78">
        <w:rPr>
          <w:rFonts w:ascii="Times New Roman" w:eastAsia="宋体" w:hAnsi="Times New Roman" w:cs="Times New Roman"/>
          <w:sz w:val="24"/>
          <w:szCs w:val="24"/>
        </w:rPr>
        <w:t>、《北京</w:t>
      </w:r>
      <w:r w:rsidR="00343D78">
        <w:rPr>
          <w:rFonts w:ascii="Times New Roman" w:eastAsia="宋体" w:hAnsi="Times New Roman" w:cs="Times New Roman"/>
          <w:sz w:val="24"/>
          <w:szCs w:val="24"/>
        </w:rPr>
        <w:t>京城机电</w:t>
      </w:r>
      <w:r w:rsidR="00343D78" w:rsidRPr="00343D78">
        <w:rPr>
          <w:rFonts w:ascii="Times New Roman" w:eastAsia="宋体" w:hAnsi="Times New Roman" w:cs="Times New Roman"/>
          <w:sz w:val="24"/>
          <w:szCs w:val="24"/>
        </w:rPr>
        <w:t>股份有限公司第</w:t>
      </w:r>
      <w:r>
        <w:rPr>
          <w:rFonts w:ascii="Times New Roman" w:eastAsia="宋体" w:hAnsi="Times New Roman" w:cs="Times New Roman" w:hint="eastAsia"/>
          <w:sz w:val="24"/>
          <w:szCs w:val="24"/>
        </w:rPr>
        <w:t>十一</w:t>
      </w:r>
      <w:r w:rsidR="00343D78" w:rsidRPr="00343D78">
        <w:rPr>
          <w:rFonts w:ascii="Times New Roman" w:eastAsia="宋体" w:hAnsi="Times New Roman" w:cs="Times New Roman"/>
          <w:sz w:val="24"/>
          <w:szCs w:val="24"/>
        </w:rPr>
        <w:t>届监事会第</w:t>
      </w:r>
      <w:r w:rsidR="00665C29">
        <w:rPr>
          <w:rFonts w:ascii="Times New Roman" w:eastAsia="宋体" w:hAnsi="Times New Roman" w:cs="Times New Roman" w:hint="eastAsia"/>
          <w:sz w:val="24"/>
          <w:szCs w:val="24"/>
        </w:rPr>
        <w:t>七</w:t>
      </w:r>
      <w:r w:rsidR="00343D78" w:rsidRPr="00343D78">
        <w:rPr>
          <w:rFonts w:ascii="Times New Roman" w:eastAsia="宋体" w:hAnsi="Times New Roman" w:cs="Times New Roman"/>
          <w:sz w:val="24"/>
          <w:szCs w:val="24"/>
        </w:rPr>
        <w:t>次会议决议公告》</w:t>
      </w:r>
    </w:p>
    <w:p w14:paraId="5AC044CC" w14:textId="0635A17C" w:rsidR="00745E24" w:rsidRDefault="008170D6" w:rsidP="00745E24">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5</w:t>
      </w:r>
      <w:r w:rsidR="00745E24">
        <w:rPr>
          <w:rFonts w:ascii="Times New Roman" w:eastAsia="宋体" w:hAnsi="Times New Roman" w:cs="Times New Roman" w:hint="eastAsia"/>
          <w:sz w:val="24"/>
          <w:szCs w:val="24"/>
        </w:rPr>
        <w:t>、</w:t>
      </w:r>
      <w:r w:rsidR="00432C51" w:rsidRPr="00745E24">
        <w:rPr>
          <w:rFonts w:ascii="Times New Roman" w:eastAsia="宋体" w:hAnsi="Times New Roman" w:cs="Times New Roman" w:hint="eastAsia"/>
          <w:sz w:val="24"/>
          <w:szCs w:val="24"/>
        </w:rPr>
        <w:t>《</w:t>
      </w:r>
      <w:r w:rsidR="00432C51" w:rsidRPr="00343D78">
        <w:rPr>
          <w:rFonts w:ascii="Times New Roman" w:eastAsia="宋体" w:hAnsi="Times New Roman" w:cs="Times New Roman"/>
          <w:sz w:val="24"/>
          <w:szCs w:val="24"/>
        </w:rPr>
        <w:t>北</w:t>
      </w:r>
      <w:r w:rsidR="00745E24" w:rsidRPr="00343D78">
        <w:rPr>
          <w:rFonts w:ascii="Times New Roman" w:eastAsia="宋体" w:hAnsi="Times New Roman" w:cs="Times New Roman"/>
          <w:sz w:val="24"/>
          <w:szCs w:val="24"/>
        </w:rPr>
        <w:t>京</w:t>
      </w:r>
      <w:r w:rsidR="00745E24">
        <w:rPr>
          <w:rFonts w:ascii="Times New Roman" w:eastAsia="宋体" w:hAnsi="Times New Roman" w:cs="Times New Roman"/>
          <w:sz w:val="24"/>
          <w:szCs w:val="24"/>
        </w:rPr>
        <w:t>京城机电</w:t>
      </w:r>
      <w:r w:rsidR="00745E24" w:rsidRPr="00343D78">
        <w:rPr>
          <w:rFonts w:ascii="Times New Roman" w:eastAsia="宋体" w:hAnsi="Times New Roman" w:cs="Times New Roman"/>
          <w:sz w:val="24"/>
          <w:szCs w:val="24"/>
        </w:rPr>
        <w:t>股份有限公司</w:t>
      </w:r>
      <w:r w:rsidR="000C4CD3" w:rsidRPr="000C4CD3">
        <w:rPr>
          <w:rFonts w:ascii="Times New Roman" w:eastAsia="宋体" w:hAnsi="Times New Roman" w:cs="Times New Roman" w:hint="eastAsia"/>
          <w:sz w:val="24"/>
          <w:szCs w:val="24"/>
        </w:rPr>
        <w:t>关于向</w:t>
      </w:r>
      <w:r w:rsidR="000C4CD3" w:rsidRPr="000C4CD3">
        <w:rPr>
          <w:rFonts w:ascii="Times New Roman" w:eastAsia="宋体" w:hAnsi="Times New Roman" w:cs="Times New Roman"/>
          <w:sz w:val="24"/>
          <w:szCs w:val="24"/>
        </w:rPr>
        <w:t>2023</w:t>
      </w:r>
      <w:r w:rsidR="000C4CD3" w:rsidRPr="000C4CD3">
        <w:rPr>
          <w:rFonts w:ascii="Times New Roman" w:eastAsia="宋体" w:hAnsi="Times New Roman" w:cs="Times New Roman"/>
          <w:sz w:val="24"/>
          <w:szCs w:val="24"/>
        </w:rPr>
        <w:t>年限制性股票激励计划激励对象首次授予限制性股票的公告</w:t>
      </w:r>
      <w:r w:rsidR="00745E24" w:rsidRPr="00745E24">
        <w:rPr>
          <w:rFonts w:ascii="Times New Roman" w:eastAsia="宋体" w:hAnsi="Times New Roman" w:cs="Times New Roman" w:hint="eastAsia"/>
          <w:sz w:val="24"/>
          <w:szCs w:val="24"/>
        </w:rPr>
        <w:t>》</w:t>
      </w:r>
    </w:p>
    <w:p w14:paraId="053F9283" w14:textId="4E8FAE24" w:rsidR="00745E24" w:rsidRDefault="008170D6" w:rsidP="00745E24">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6</w:t>
      </w:r>
      <w:r w:rsidR="00745E24">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w:t>
      </w:r>
      <w:r w:rsidRPr="00343D78">
        <w:rPr>
          <w:rFonts w:ascii="Times New Roman" w:eastAsia="宋体" w:hAnsi="Times New Roman" w:cs="Times New Roman"/>
          <w:sz w:val="24"/>
          <w:szCs w:val="24"/>
        </w:rPr>
        <w:t>北京</w:t>
      </w:r>
      <w:r>
        <w:rPr>
          <w:rFonts w:ascii="Times New Roman" w:eastAsia="宋体" w:hAnsi="Times New Roman" w:cs="Times New Roman"/>
          <w:sz w:val="24"/>
          <w:szCs w:val="24"/>
        </w:rPr>
        <w:t>京城机电</w:t>
      </w:r>
      <w:r w:rsidRPr="00343D78">
        <w:rPr>
          <w:rFonts w:ascii="Times New Roman" w:eastAsia="宋体" w:hAnsi="Times New Roman" w:cs="Times New Roman"/>
          <w:sz w:val="24"/>
          <w:szCs w:val="24"/>
        </w:rPr>
        <w:t>股份有限公司</w:t>
      </w:r>
      <w:r w:rsidR="000C4CD3" w:rsidRPr="000C4CD3">
        <w:rPr>
          <w:rFonts w:ascii="Times New Roman" w:eastAsia="宋体" w:hAnsi="Times New Roman" w:cs="Times New Roman" w:hint="eastAsia"/>
          <w:sz w:val="24"/>
          <w:szCs w:val="24"/>
        </w:rPr>
        <w:t>关于调整</w:t>
      </w:r>
      <w:r w:rsidR="000C4CD3" w:rsidRPr="000C4CD3">
        <w:rPr>
          <w:rFonts w:ascii="Times New Roman" w:eastAsia="宋体" w:hAnsi="Times New Roman" w:cs="Times New Roman"/>
          <w:sz w:val="24"/>
          <w:szCs w:val="24"/>
        </w:rPr>
        <w:t>2023</w:t>
      </w:r>
      <w:r w:rsidR="000C4CD3" w:rsidRPr="000C4CD3">
        <w:rPr>
          <w:rFonts w:ascii="Times New Roman" w:eastAsia="宋体" w:hAnsi="Times New Roman" w:cs="Times New Roman"/>
          <w:sz w:val="24"/>
          <w:szCs w:val="24"/>
        </w:rPr>
        <w:t>年限制性股票激励计划相关事项的公告</w:t>
      </w:r>
      <w:r>
        <w:rPr>
          <w:rFonts w:ascii="Times New Roman" w:eastAsia="宋体" w:hAnsi="Times New Roman" w:cs="Times New Roman" w:hint="eastAsia"/>
          <w:sz w:val="24"/>
          <w:szCs w:val="24"/>
        </w:rPr>
        <w:t>》</w:t>
      </w:r>
    </w:p>
    <w:p w14:paraId="4A0ADA1F" w14:textId="1EADC166" w:rsidR="00745E24" w:rsidRDefault="008170D6" w:rsidP="00C12314">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7</w:t>
      </w:r>
      <w:r w:rsidR="00745E24">
        <w:rPr>
          <w:rFonts w:ascii="Times New Roman" w:eastAsia="宋体" w:hAnsi="Times New Roman" w:cs="Times New Roman" w:hint="eastAsia"/>
          <w:sz w:val="24"/>
          <w:szCs w:val="24"/>
        </w:rPr>
        <w:t>、</w:t>
      </w:r>
      <w:r w:rsidR="00745E24" w:rsidRPr="00343D78">
        <w:rPr>
          <w:rFonts w:ascii="Times New Roman" w:eastAsia="宋体" w:hAnsi="Times New Roman" w:cs="Times New Roman"/>
          <w:sz w:val="24"/>
          <w:szCs w:val="24"/>
        </w:rPr>
        <w:t>北京</w:t>
      </w:r>
      <w:r w:rsidR="00745E24">
        <w:rPr>
          <w:rFonts w:ascii="Times New Roman" w:eastAsia="宋体" w:hAnsi="Times New Roman" w:cs="Times New Roman"/>
          <w:sz w:val="24"/>
          <w:szCs w:val="24"/>
        </w:rPr>
        <w:t>京城机电</w:t>
      </w:r>
      <w:r w:rsidR="00745E24" w:rsidRPr="00343D78">
        <w:rPr>
          <w:rFonts w:ascii="Times New Roman" w:eastAsia="宋体" w:hAnsi="Times New Roman" w:cs="Times New Roman"/>
          <w:sz w:val="24"/>
          <w:szCs w:val="24"/>
        </w:rPr>
        <w:t>股份有限公司</w:t>
      </w:r>
      <w:r w:rsidR="00745E24" w:rsidRPr="00745E24">
        <w:rPr>
          <w:rFonts w:ascii="Times New Roman" w:eastAsia="宋体" w:hAnsi="Times New Roman" w:cs="Times New Roman" w:hint="eastAsia"/>
          <w:sz w:val="24"/>
          <w:szCs w:val="24"/>
        </w:rPr>
        <w:t>监事会</w:t>
      </w:r>
      <w:r w:rsidR="000C4CD3" w:rsidRPr="000C4CD3">
        <w:rPr>
          <w:rFonts w:ascii="Times New Roman" w:eastAsia="宋体" w:hAnsi="Times New Roman" w:cs="Times New Roman" w:hint="eastAsia"/>
          <w:sz w:val="24"/>
          <w:szCs w:val="24"/>
        </w:rPr>
        <w:t>关于公司</w:t>
      </w:r>
      <w:r w:rsidR="000C4CD3" w:rsidRPr="000C4CD3">
        <w:rPr>
          <w:rFonts w:ascii="Times New Roman" w:eastAsia="宋体" w:hAnsi="Times New Roman" w:cs="Times New Roman"/>
          <w:sz w:val="24"/>
          <w:szCs w:val="24"/>
        </w:rPr>
        <w:t>2023</w:t>
      </w:r>
      <w:r w:rsidR="000C4CD3" w:rsidRPr="000C4CD3">
        <w:rPr>
          <w:rFonts w:ascii="Times New Roman" w:eastAsia="宋体" w:hAnsi="Times New Roman" w:cs="Times New Roman"/>
          <w:sz w:val="24"/>
          <w:szCs w:val="24"/>
        </w:rPr>
        <w:t>年限制性股票激励计划</w:t>
      </w:r>
      <w:r w:rsidR="000C4CD3" w:rsidRPr="000C4CD3">
        <w:rPr>
          <w:rFonts w:ascii="Times New Roman" w:eastAsia="宋体" w:hAnsi="Times New Roman" w:cs="Times New Roman" w:hint="eastAsia"/>
          <w:sz w:val="24"/>
          <w:szCs w:val="24"/>
        </w:rPr>
        <w:t>激励对象名单（授予日）的核查意见</w:t>
      </w:r>
    </w:p>
    <w:p w14:paraId="11D269EB" w14:textId="323799B8" w:rsidR="00343D78" w:rsidRPr="006F5751" w:rsidRDefault="00343D78" w:rsidP="006F5751">
      <w:pPr>
        <w:spacing w:beforeLines="50" w:before="156" w:afterLines="50" w:after="156" w:line="360" w:lineRule="auto"/>
        <w:outlineLvl w:val="1"/>
        <w:rPr>
          <w:rFonts w:ascii="Times New Roman" w:eastAsia="黑体" w:hAnsi="Times New Roman" w:cs="Times New Roman"/>
          <w:color w:val="000000"/>
          <w:sz w:val="30"/>
        </w:rPr>
      </w:pPr>
      <w:bookmarkStart w:id="26" w:name="_Toc146092914"/>
      <w:bookmarkStart w:id="27" w:name="_Toc146092960"/>
      <w:bookmarkStart w:id="28" w:name="_Toc149731977"/>
      <w:bookmarkStart w:id="29" w:name="_Toc149745114"/>
      <w:r w:rsidRPr="006F5751">
        <w:rPr>
          <w:rFonts w:ascii="Times New Roman" w:eastAsia="黑体" w:hAnsi="Times New Roman" w:cs="Times New Roman"/>
          <w:color w:val="000000"/>
          <w:sz w:val="30"/>
        </w:rPr>
        <w:t>二</w:t>
      </w:r>
      <w:r w:rsidR="006F5751">
        <w:rPr>
          <w:rFonts w:ascii="Times New Roman" w:eastAsia="黑体" w:hAnsi="Times New Roman" w:cs="Times New Roman" w:hint="eastAsia"/>
          <w:color w:val="000000"/>
          <w:sz w:val="30"/>
        </w:rPr>
        <w:t>、</w:t>
      </w:r>
      <w:r w:rsidRPr="006F5751">
        <w:rPr>
          <w:rFonts w:ascii="Times New Roman" w:eastAsia="黑体" w:hAnsi="Times New Roman" w:cs="Times New Roman"/>
          <w:color w:val="000000"/>
          <w:sz w:val="30"/>
        </w:rPr>
        <w:t>咨询方式</w:t>
      </w:r>
      <w:bookmarkEnd w:id="26"/>
      <w:bookmarkEnd w:id="27"/>
      <w:bookmarkEnd w:id="28"/>
      <w:bookmarkEnd w:id="29"/>
    </w:p>
    <w:p w14:paraId="4874A230" w14:textId="6034A145"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单位名称：中</w:t>
      </w:r>
      <w:proofErr w:type="gramStart"/>
      <w:r w:rsidRPr="00343D78">
        <w:rPr>
          <w:rFonts w:ascii="Times New Roman" w:eastAsia="宋体" w:hAnsi="Times New Roman" w:cs="Times New Roman"/>
          <w:sz w:val="24"/>
          <w:szCs w:val="24"/>
        </w:rPr>
        <w:t>信</w:t>
      </w:r>
      <w:r>
        <w:rPr>
          <w:rFonts w:ascii="Times New Roman" w:eastAsia="宋体" w:hAnsi="Times New Roman" w:cs="Times New Roman" w:hint="eastAsia"/>
          <w:sz w:val="24"/>
          <w:szCs w:val="24"/>
        </w:rPr>
        <w:t>建投</w:t>
      </w:r>
      <w:r w:rsidRPr="00343D78">
        <w:rPr>
          <w:rFonts w:ascii="Times New Roman" w:eastAsia="宋体" w:hAnsi="Times New Roman" w:cs="Times New Roman"/>
          <w:sz w:val="24"/>
          <w:szCs w:val="24"/>
        </w:rPr>
        <w:t>证券</w:t>
      </w:r>
      <w:proofErr w:type="gramEnd"/>
      <w:r w:rsidRPr="00343D78">
        <w:rPr>
          <w:rFonts w:ascii="Times New Roman" w:eastAsia="宋体" w:hAnsi="Times New Roman" w:cs="Times New Roman"/>
          <w:sz w:val="24"/>
          <w:szCs w:val="24"/>
        </w:rPr>
        <w:t>股份有限公司</w:t>
      </w:r>
    </w:p>
    <w:p w14:paraId="4A17507B" w14:textId="6E29AD79"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经办人：</w:t>
      </w:r>
      <w:r>
        <w:rPr>
          <w:rFonts w:ascii="Times New Roman" w:eastAsia="宋体" w:hAnsi="Times New Roman" w:cs="Times New Roman" w:hint="eastAsia"/>
          <w:sz w:val="24"/>
          <w:szCs w:val="24"/>
        </w:rPr>
        <w:t>崔登辉</w:t>
      </w:r>
      <w:r w:rsidRPr="00343D78">
        <w:rPr>
          <w:rFonts w:ascii="Times New Roman" w:eastAsia="宋体" w:hAnsi="Times New Roman" w:cs="Times New Roman"/>
          <w:sz w:val="24"/>
          <w:szCs w:val="24"/>
        </w:rPr>
        <w:t>、</w:t>
      </w:r>
      <w:r>
        <w:rPr>
          <w:rFonts w:ascii="Times New Roman" w:eastAsia="宋体" w:hAnsi="Times New Roman" w:cs="Times New Roman" w:hint="eastAsia"/>
          <w:sz w:val="24"/>
          <w:szCs w:val="24"/>
        </w:rPr>
        <w:t>贺承达</w:t>
      </w:r>
      <w:r w:rsidRPr="00343D78">
        <w:rPr>
          <w:rFonts w:ascii="Times New Roman" w:eastAsia="宋体" w:hAnsi="Times New Roman" w:cs="Times New Roman"/>
          <w:sz w:val="24"/>
          <w:szCs w:val="24"/>
        </w:rPr>
        <w:t>、</w:t>
      </w:r>
      <w:r>
        <w:rPr>
          <w:rFonts w:ascii="Times New Roman" w:eastAsia="宋体" w:hAnsi="Times New Roman" w:cs="Times New Roman" w:hint="eastAsia"/>
          <w:sz w:val="24"/>
          <w:szCs w:val="24"/>
        </w:rPr>
        <w:t>卢星宇</w:t>
      </w:r>
      <w:r w:rsidRPr="00343D78">
        <w:rPr>
          <w:rFonts w:ascii="Times New Roman" w:eastAsia="宋体" w:hAnsi="Times New Roman" w:cs="Times New Roman"/>
          <w:sz w:val="24"/>
          <w:szCs w:val="24"/>
        </w:rPr>
        <w:t>、</w:t>
      </w:r>
      <w:r>
        <w:rPr>
          <w:rFonts w:ascii="Times New Roman" w:eastAsia="宋体" w:hAnsi="Times New Roman" w:cs="Times New Roman" w:hint="eastAsia"/>
          <w:sz w:val="24"/>
          <w:szCs w:val="24"/>
        </w:rPr>
        <w:t>李中华</w:t>
      </w:r>
    </w:p>
    <w:p w14:paraId="2AF97075" w14:textId="641066E6"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联系电话：</w:t>
      </w:r>
      <w:r w:rsidRPr="00343D78">
        <w:rPr>
          <w:rFonts w:ascii="Times New Roman" w:eastAsia="宋体" w:hAnsi="Times New Roman" w:cs="Times New Roman"/>
          <w:sz w:val="24"/>
          <w:szCs w:val="24"/>
        </w:rPr>
        <w:t>0</w:t>
      </w:r>
      <w:r w:rsidR="006F5751">
        <w:rPr>
          <w:rFonts w:ascii="Times New Roman" w:eastAsia="宋体" w:hAnsi="Times New Roman" w:cs="Times New Roman"/>
          <w:sz w:val="24"/>
          <w:szCs w:val="24"/>
        </w:rPr>
        <w:t>10</w:t>
      </w:r>
      <w:r w:rsidRPr="00343D78">
        <w:rPr>
          <w:rFonts w:ascii="Times New Roman" w:eastAsia="宋体" w:hAnsi="Times New Roman" w:cs="Times New Roman"/>
          <w:sz w:val="24"/>
          <w:szCs w:val="24"/>
        </w:rPr>
        <w:t>-</w:t>
      </w:r>
      <w:r w:rsidR="006F5751" w:rsidRPr="006F5751">
        <w:rPr>
          <w:rFonts w:ascii="Times New Roman" w:eastAsia="宋体" w:hAnsi="Times New Roman" w:cs="Times New Roman"/>
          <w:sz w:val="24"/>
          <w:szCs w:val="24"/>
        </w:rPr>
        <w:t>86451</w:t>
      </w:r>
      <w:r w:rsidR="00FC7EE8">
        <w:rPr>
          <w:rFonts w:ascii="Times New Roman" w:eastAsia="宋体" w:hAnsi="Times New Roman" w:cs="Times New Roman"/>
          <w:sz w:val="24"/>
          <w:szCs w:val="24"/>
        </w:rPr>
        <w:t>934</w:t>
      </w:r>
    </w:p>
    <w:p w14:paraId="6D668992" w14:textId="39D38F5D" w:rsid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hint="eastAsia"/>
          <w:sz w:val="24"/>
          <w:szCs w:val="24"/>
        </w:rPr>
        <w:t>联系地址：</w:t>
      </w:r>
      <w:r w:rsidR="00674C84" w:rsidRPr="00674C84">
        <w:rPr>
          <w:rFonts w:ascii="Times New Roman" w:eastAsia="宋体" w:hAnsi="Times New Roman" w:cs="Times New Roman" w:hint="eastAsia"/>
          <w:sz w:val="24"/>
          <w:szCs w:val="24"/>
        </w:rPr>
        <w:t>北京市朝阳区建外街道景辉街</w:t>
      </w:r>
      <w:r w:rsidR="00674C84" w:rsidRPr="00674C84">
        <w:rPr>
          <w:rFonts w:ascii="Times New Roman" w:eastAsia="宋体" w:hAnsi="Times New Roman" w:cs="Times New Roman"/>
          <w:sz w:val="24"/>
          <w:szCs w:val="24"/>
        </w:rPr>
        <w:t>16</w:t>
      </w:r>
      <w:r w:rsidR="00674C84" w:rsidRPr="00674C84">
        <w:rPr>
          <w:rFonts w:ascii="Times New Roman" w:eastAsia="宋体" w:hAnsi="Times New Roman" w:cs="Times New Roman"/>
          <w:sz w:val="24"/>
          <w:szCs w:val="24"/>
        </w:rPr>
        <w:t>号院</w:t>
      </w:r>
      <w:r w:rsidR="00674C84" w:rsidRPr="00674C84">
        <w:rPr>
          <w:rFonts w:ascii="Times New Roman" w:eastAsia="宋体" w:hAnsi="Times New Roman" w:cs="Times New Roman"/>
          <w:sz w:val="24"/>
          <w:szCs w:val="24"/>
        </w:rPr>
        <w:t>1</w:t>
      </w:r>
      <w:r w:rsidR="00674C84" w:rsidRPr="00674C84">
        <w:rPr>
          <w:rFonts w:ascii="Times New Roman" w:eastAsia="宋体" w:hAnsi="Times New Roman" w:cs="Times New Roman"/>
          <w:sz w:val="24"/>
          <w:szCs w:val="24"/>
        </w:rPr>
        <w:t>号楼泰康集团大厦</w:t>
      </w:r>
    </w:p>
    <w:p w14:paraId="089E1A49" w14:textId="7F1750BB" w:rsidR="00343D78" w:rsidRPr="00343D78" w:rsidRDefault="00343D78" w:rsidP="00517869">
      <w:pPr>
        <w:adjustRightInd w:val="0"/>
        <w:snapToGrid w:val="0"/>
        <w:spacing w:beforeLines="50" w:before="156" w:afterLines="50" w:after="156" w:line="360" w:lineRule="auto"/>
        <w:ind w:firstLineChars="200" w:firstLine="480"/>
        <w:rPr>
          <w:rFonts w:ascii="Times New Roman" w:eastAsia="宋体" w:hAnsi="Times New Roman" w:cs="Times New Roman"/>
          <w:sz w:val="24"/>
          <w:szCs w:val="24"/>
        </w:rPr>
      </w:pPr>
      <w:r w:rsidRPr="00343D78">
        <w:rPr>
          <w:rFonts w:ascii="Times New Roman" w:eastAsia="宋体" w:hAnsi="Times New Roman" w:cs="Times New Roman"/>
          <w:sz w:val="24"/>
          <w:szCs w:val="24"/>
        </w:rPr>
        <w:t>邮编：</w:t>
      </w:r>
      <w:r w:rsidRPr="00343D78">
        <w:rPr>
          <w:rFonts w:ascii="Times New Roman" w:eastAsia="宋体" w:hAnsi="Times New Roman" w:cs="Times New Roman"/>
          <w:sz w:val="24"/>
          <w:szCs w:val="24"/>
        </w:rPr>
        <w:t>1000</w:t>
      </w:r>
      <w:r w:rsidR="00674C84">
        <w:rPr>
          <w:rFonts w:ascii="Times New Roman" w:eastAsia="宋体" w:hAnsi="Times New Roman" w:cs="Times New Roman" w:hint="eastAsia"/>
          <w:sz w:val="24"/>
          <w:szCs w:val="24"/>
        </w:rPr>
        <w:t>2</w:t>
      </w:r>
      <w:r w:rsidR="006F5751">
        <w:rPr>
          <w:rFonts w:ascii="Times New Roman" w:eastAsia="宋体" w:hAnsi="Times New Roman" w:cs="Times New Roman"/>
          <w:sz w:val="24"/>
          <w:szCs w:val="24"/>
        </w:rPr>
        <w:t>0</w:t>
      </w:r>
    </w:p>
    <w:p w14:paraId="6E280631" w14:textId="10F81535" w:rsidR="005D08CA" w:rsidRPr="00D521CD" w:rsidRDefault="00CD7387" w:rsidP="00C82F5D">
      <w:pPr>
        <w:adjustRightInd w:val="0"/>
        <w:snapToGrid w:val="0"/>
        <w:spacing w:beforeLines="50" w:before="156" w:afterLines="50" w:after="156" w:line="360" w:lineRule="auto"/>
        <w:ind w:firstLineChars="200" w:firstLine="480"/>
        <w:rPr>
          <w:rFonts w:ascii="Times New Roman" w:hAnsi="Times New Roman" w:cs="Times New Roman"/>
        </w:rPr>
      </w:pPr>
      <w:r w:rsidRPr="008E3A1A">
        <w:rPr>
          <w:rFonts w:ascii="Times New Roman" w:eastAsia="宋体" w:hAnsi="Times New Roman" w:cs="Times New Roman"/>
          <w:sz w:val="24"/>
          <w:szCs w:val="24"/>
        </w:rPr>
        <w:t>（以下无正文）</w:t>
      </w:r>
    </w:p>
    <w:sectPr w:rsidR="005D08CA" w:rsidRPr="00D521CD" w:rsidSect="007711D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509A6B" w14:textId="77777777" w:rsidR="002129FC" w:rsidRDefault="002129FC" w:rsidP="00CD7387">
      <w:r>
        <w:separator/>
      </w:r>
    </w:p>
  </w:endnote>
  <w:endnote w:type="continuationSeparator" w:id="0">
    <w:p w14:paraId="38CB34AD" w14:textId="77777777" w:rsidR="002129FC" w:rsidRDefault="002129FC" w:rsidP="00CD7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050282" w14:textId="77777777" w:rsidR="002129FC" w:rsidRDefault="002129FC" w:rsidP="00CD7387">
      <w:r>
        <w:separator/>
      </w:r>
    </w:p>
  </w:footnote>
  <w:footnote w:type="continuationSeparator" w:id="0">
    <w:p w14:paraId="7C92B3D2" w14:textId="77777777" w:rsidR="002129FC" w:rsidRDefault="002129FC" w:rsidP="00CD73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1F5954"/>
    <w:multiLevelType w:val="hybridMultilevel"/>
    <w:tmpl w:val="1F72E166"/>
    <w:lvl w:ilvl="0" w:tplc="05D2CC2A">
      <w:start w:val="2"/>
      <w:numFmt w:val="decimalEnclosedCircle"/>
      <w:lvlText w:val="%1"/>
      <w:lvlJc w:val="left"/>
      <w:pPr>
        <w:ind w:left="840" w:hanging="36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506A290B"/>
    <w:multiLevelType w:val="hybridMultilevel"/>
    <w:tmpl w:val="743A707A"/>
    <w:lvl w:ilvl="0" w:tplc="FB9C16AE">
      <w:start w:val="1"/>
      <w:numFmt w:val="japaneseCounting"/>
      <w:lvlText w:val="（%1）"/>
      <w:lvlJc w:val="left"/>
      <w:pPr>
        <w:ind w:left="1200" w:hanging="72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 w15:restartNumberingAfterBreak="0">
    <w:nsid w:val="60DB029D"/>
    <w:multiLevelType w:val="singleLevel"/>
    <w:tmpl w:val="60DB029D"/>
    <w:lvl w:ilvl="0">
      <w:start w:val="5"/>
      <w:numFmt w:val="chineseCounting"/>
      <w:suff w:val="nothing"/>
      <w:lvlText w:val="（%1）"/>
      <w:lvlJc w:val="left"/>
    </w:lvl>
  </w:abstractNum>
  <w:abstractNum w:abstractNumId="3" w15:restartNumberingAfterBreak="0">
    <w:nsid w:val="7DD110DF"/>
    <w:multiLevelType w:val="hybridMultilevel"/>
    <w:tmpl w:val="08A64D30"/>
    <w:lvl w:ilvl="0" w:tplc="C4F80D34">
      <w:start w:val="1"/>
      <w:numFmt w:val="japaneseCounting"/>
      <w:lvlText w:val="第%1节"/>
      <w:lvlJc w:val="left"/>
      <w:pPr>
        <w:ind w:left="1120" w:hanging="11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79363251">
    <w:abstractNumId w:val="0"/>
  </w:num>
  <w:num w:numId="2" w16cid:durableId="1884706109">
    <w:abstractNumId w:val="2"/>
  </w:num>
  <w:num w:numId="3" w16cid:durableId="542255792">
    <w:abstractNumId w:val="3"/>
  </w:num>
  <w:num w:numId="4" w16cid:durableId="9817352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12FD"/>
    <w:rsid w:val="00015B00"/>
    <w:rsid w:val="0002268C"/>
    <w:rsid w:val="00052143"/>
    <w:rsid w:val="000859CD"/>
    <w:rsid w:val="000A1489"/>
    <w:rsid w:val="000A35C4"/>
    <w:rsid w:val="000B338C"/>
    <w:rsid w:val="000C4C3C"/>
    <w:rsid w:val="000C4CD3"/>
    <w:rsid w:val="000C6E6D"/>
    <w:rsid w:val="000E0B82"/>
    <w:rsid w:val="000F540D"/>
    <w:rsid w:val="00102AC8"/>
    <w:rsid w:val="00106C42"/>
    <w:rsid w:val="00110703"/>
    <w:rsid w:val="001314D7"/>
    <w:rsid w:val="00135913"/>
    <w:rsid w:val="00156AC8"/>
    <w:rsid w:val="00174613"/>
    <w:rsid w:val="001756AE"/>
    <w:rsid w:val="00183617"/>
    <w:rsid w:val="00184064"/>
    <w:rsid w:val="0019620D"/>
    <w:rsid w:val="001A1756"/>
    <w:rsid w:val="001A24AF"/>
    <w:rsid w:val="001B0797"/>
    <w:rsid w:val="001C2109"/>
    <w:rsid w:val="001D6C53"/>
    <w:rsid w:val="00202A16"/>
    <w:rsid w:val="00204CCB"/>
    <w:rsid w:val="002052A9"/>
    <w:rsid w:val="00207C18"/>
    <w:rsid w:val="002129FC"/>
    <w:rsid w:val="00212CC0"/>
    <w:rsid w:val="002159BF"/>
    <w:rsid w:val="00226210"/>
    <w:rsid w:val="00271448"/>
    <w:rsid w:val="00275086"/>
    <w:rsid w:val="00282AF1"/>
    <w:rsid w:val="00291B29"/>
    <w:rsid w:val="002B2ACE"/>
    <w:rsid w:val="002B373F"/>
    <w:rsid w:val="002D5398"/>
    <w:rsid w:val="002E40E6"/>
    <w:rsid w:val="002F54D0"/>
    <w:rsid w:val="003001BF"/>
    <w:rsid w:val="003155B2"/>
    <w:rsid w:val="00330520"/>
    <w:rsid w:val="00343D78"/>
    <w:rsid w:val="0035739E"/>
    <w:rsid w:val="00381C26"/>
    <w:rsid w:val="003A1716"/>
    <w:rsid w:val="003B599D"/>
    <w:rsid w:val="003D7191"/>
    <w:rsid w:val="00426BE3"/>
    <w:rsid w:val="00432C51"/>
    <w:rsid w:val="00476429"/>
    <w:rsid w:val="00481690"/>
    <w:rsid w:val="00484EDF"/>
    <w:rsid w:val="004A2C3E"/>
    <w:rsid w:val="004A2EB3"/>
    <w:rsid w:val="004C7FA7"/>
    <w:rsid w:val="005026BC"/>
    <w:rsid w:val="00517869"/>
    <w:rsid w:val="00535244"/>
    <w:rsid w:val="0056767B"/>
    <w:rsid w:val="005D08CA"/>
    <w:rsid w:val="005D0A4E"/>
    <w:rsid w:val="005D3756"/>
    <w:rsid w:val="005E17A6"/>
    <w:rsid w:val="005E3629"/>
    <w:rsid w:val="0061616C"/>
    <w:rsid w:val="006620BE"/>
    <w:rsid w:val="00665C29"/>
    <w:rsid w:val="00674C84"/>
    <w:rsid w:val="00696D7D"/>
    <w:rsid w:val="006A794A"/>
    <w:rsid w:val="006B01CC"/>
    <w:rsid w:val="006C21D0"/>
    <w:rsid w:val="006F0EFC"/>
    <w:rsid w:val="006F5751"/>
    <w:rsid w:val="006F6537"/>
    <w:rsid w:val="00701576"/>
    <w:rsid w:val="00721BBA"/>
    <w:rsid w:val="00742EC1"/>
    <w:rsid w:val="007447AF"/>
    <w:rsid w:val="00745E24"/>
    <w:rsid w:val="00754C9D"/>
    <w:rsid w:val="00764E04"/>
    <w:rsid w:val="007721BB"/>
    <w:rsid w:val="007824E8"/>
    <w:rsid w:val="007860A8"/>
    <w:rsid w:val="00790E17"/>
    <w:rsid w:val="007918D0"/>
    <w:rsid w:val="00792814"/>
    <w:rsid w:val="007B4078"/>
    <w:rsid w:val="007D0AE9"/>
    <w:rsid w:val="007D3880"/>
    <w:rsid w:val="007E4C08"/>
    <w:rsid w:val="007E687C"/>
    <w:rsid w:val="00815947"/>
    <w:rsid w:val="008170D6"/>
    <w:rsid w:val="008302B7"/>
    <w:rsid w:val="00831A16"/>
    <w:rsid w:val="00846683"/>
    <w:rsid w:val="0084782E"/>
    <w:rsid w:val="00850239"/>
    <w:rsid w:val="008A42CD"/>
    <w:rsid w:val="008B696B"/>
    <w:rsid w:val="008D3E11"/>
    <w:rsid w:val="008D43FE"/>
    <w:rsid w:val="008E0EC2"/>
    <w:rsid w:val="008E3A1A"/>
    <w:rsid w:val="008F3A9A"/>
    <w:rsid w:val="00906C42"/>
    <w:rsid w:val="00933A27"/>
    <w:rsid w:val="0095196C"/>
    <w:rsid w:val="00951BA6"/>
    <w:rsid w:val="009B67E5"/>
    <w:rsid w:val="009B7D81"/>
    <w:rsid w:val="009D77BA"/>
    <w:rsid w:val="009E4DCA"/>
    <w:rsid w:val="009E5B93"/>
    <w:rsid w:val="009E6C80"/>
    <w:rsid w:val="009F22F8"/>
    <w:rsid w:val="009F536C"/>
    <w:rsid w:val="00A02A59"/>
    <w:rsid w:val="00A312FD"/>
    <w:rsid w:val="00A63FCA"/>
    <w:rsid w:val="00A64DB8"/>
    <w:rsid w:val="00A8187F"/>
    <w:rsid w:val="00A82B6E"/>
    <w:rsid w:val="00A91B7F"/>
    <w:rsid w:val="00AC20A0"/>
    <w:rsid w:val="00AF1C3D"/>
    <w:rsid w:val="00B049F6"/>
    <w:rsid w:val="00B17B98"/>
    <w:rsid w:val="00B368F0"/>
    <w:rsid w:val="00B42456"/>
    <w:rsid w:val="00B535C0"/>
    <w:rsid w:val="00B54548"/>
    <w:rsid w:val="00B6200E"/>
    <w:rsid w:val="00B626B9"/>
    <w:rsid w:val="00B764F4"/>
    <w:rsid w:val="00BE68D7"/>
    <w:rsid w:val="00C12314"/>
    <w:rsid w:val="00C175A7"/>
    <w:rsid w:val="00C24EEF"/>
    <w:rsid w:val="00C37512"/>
    <w:rsid w:val="00C74A27"/>
    <w:rsid w:val="00C75335"/>
    <w:rsid w:val="00C82F5D"/>
    <w:rsid w:val="00C831DB"/>
    <w:rsid w:val="00CD28B9"/>
    <w:rsid w:val="00CD5ABE"/>
    <w:rsid w:val="00CD7387"/>
    <w:rsid w:val="00CE3E30"/>
    <w:rsid w:val="00CF2ED4"/>
    <w:rsid w:val="00D13331"/>
    <w:rsid w:val="00D27BC2"/>
    <w:rsid w:val="00D40E1D"/>
    <w:rsid w:val="00D521CD"/>
    <w:rsid w:val="00D726EB"/>
    <w:rsid w:val="00D933B8"/>
    <w:rsid w:val="00D9495A"/>
    <w:rsid w:val="00DA2F03"/>
    <w:rsid w:val="00DB6C9F"/>
    <w:rsid w:val="00DC24D9"/>
    <w:rsid w:val="00DC7912"/>
    <w:rsid w:val="00DD2CA5"/>
    <w:rsid w:val="00DE4257"/>
    <w:rsid w:val="00DE7F50"/>
    <w:rsid w:val="00E00380"/>
    <w:rsid w:val="00E13C0D"/>
    <w:rsid w:val="00E33C4C"/>
    <w:rsid w:val="00E4301D"/>
    <w:rsid w:val="00E548EA"/>
    <w:rsid w:val="00E83AFB"/>
    <w:rsid w:val="00E878DC"/>
    <w:rsid w:val="00EB618A"/>
    <w:rsid w:val="00EB67C1"/>
    <w:rsid w:val="00EC28DA"/>
    <w:rsid w:val="00EE5DE8"/>
    <w:rsid w:val="00EE7479"/>
    <w:rsid w:val="00F0144A"/>
    <w:rsid w:val="00F046C6"/>
    <w:rsid w:val="00F13B64"/>
    <w:rsid w:val="00F20FB4"/>
    <w:rsid w:val="00F42F85"/>
    <w:rsid w:val="00F67CC5"/>
    <w:rsid w:val="00FA28FA"/>
    <w:rsid w:val="00FC57AC"/>
    <w:rsid w:val="00FC7EE8"/>
    <w:rsid w:val="00FF1D82"/>
    <w:rsid w:val="00FF50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B0BFF"/>
  <w15:docId w15:val="{07C1D509-1B09-4742-8E8A-78CED1CB9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DA2F03"/>
    <w:pPr>
      <w:keepNext/>
      <w:keepLines/>
      <w:spacing w:before="340" w:after="330" w:line="578" w:lineRule="auto"/>
      <w:outlineLvl w:val="0"/>
    </w:pPr>
    <w:rPr>
      <w:b/>
      <w:bCs/>
      <w:kern w:val="44"/>
      <w:sz w:val="44"/>
      <w:szCs w:val="44"/>
    </w:rPr>
  </w:style>
  <w:style w:type="paragraph" w:styleId="3">
    <w:name w:val="heading 3"/>
    <w:basedOn w:val="a"/>
    <w:link w:val="30"/>
    <w:uiPriority w:val="9"/>
    <w:qFormat/>
    <w:rsid w:val="007824E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D738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D7387"/>
    <w:rPr>
      <w:sz w:val="18"/>
      <w:szCs w:val="18"/>
    </w:rPr>
  </w:style>
  <w:style w:type="paragraph" w:styleId="a5">
    <w:name w:val="footer"/>
    <w:basedOn w:val="a"/>
    <w:link w:val="a6"/>
    <w:uiPriority w:val="99"/>
    <w:unhideWhenUsed/>
    <w:rsid w:val="00CD7387"/>
    <w:pPr>
      <w:tabs>
        <w:tab w:val="center" w:pos="4153"/>
        <w:tab w:val="right" w:pos="8306"/>
      </w:tabs>
      <w:snapToGrid w:val="0"/>
      <w:jc w:val="left"/>
    </w:pPr>
    <w:rPr>
      <w:sz w:val="18"/>
      <w:szCs w:val="18"/>
    </w:rPr>
  </w:style>
  <w:style w:type="character" w:customStyle="1" w:styleId="a6">
    <w:name w:val="页脚 字符"/>
    <w:basedOn w:val="a0"/>
    <w:link w:val="a5"/>
    <w:uiPriority w:val="99"/>
    <w:rsid w:val="00CD7387"/>
    <w:rPr>
      <w:sz w:val="18"/>
      <w:szCs w:val="18"/>
    </w:rPr>
  </w:style>
  <w:style w:type="paragraph" w:customStyle="1" w:styleId="Default">
    <w:name w:val="Default"/>
    <w:rsid w:val="00CD7387"/>
    <w:pPr>
      <w:widowControl w:val="0"/>
      <w:autoSpaceDE w:val="0"/>
      <w:autoSpaceDN w:val="0"/>
      <w:adjustRightInd w:val="0"/>
    </w:pPr>
    <w:rPr>
      <w:rFonts w:ascii="宋体" w:eastAsia="宋体" w:hAnsi="Times New Roman" w:cs="Times New Roman"/>
      <w:color w:val="000000"/>
      <w:kern w:val="0"/>
      <w:sz w:val="24"/>
      <w:szCs w:val="20"/>
    </w:rPr>
  </w:style>
  <w:style w:type="paragraph" w:styleId="a7">
    <w:name w:val="Normal (Web)"/>
    <w:basedOn w:val="a"/>
    <w:uiPriority w:val="99"/>
    <w:unhideWhenUsed/>
    <w:rsid w:val="00CD7387"/>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qFormat/>
    <w:rsid w:val="00E430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D13331"/>
    <w:rPr>
      <w:sz w:val="21"/>
      <w:szCs w:val="21"/>
    </w:rPr>
  </w:style>
  <w:style w:type="paragraph" w:styleId="aa">
    <w:name w:val="annotation text"/>
    <w:basedOn w:val="a"/>
    <w:link w:val="ab"/>
    <w:uiPriority w:val="99"/>
    <w:unhideWhenUsed/>
    <w:rsid w:val="00D13331"/>
    <w:pPr>
      <w:jc w:val="left"/>
    </w:pPr>
  </w:style>
  <w:style w:type="character" w:customStyle="1" w:styleId="ab">
    <w:name w:val="批注文字 字符"/>
    <w:basedOn w:val="a0"/>
    <w:link w:val="aa"/>
    <w:uiPriority w:val="99"/>
    <w:rsid w:val="00D13331"/>
  </w:style>
  <w:style w:type="paragraph" w:styleId="ac">
    <w:name w:val="annotation subject"/>
    <w:basedOn w:val="aa"/>
    <w:next w:val="aa"/>
    <w:link w:val="ad"/>
    <w:uiPriority w:val="99"/>
    <w:semiHidden/>
    <w:unhideWhenUsed/>
    <w:rsid w:val="00D13331"/>
    <w:rPr>
      <w:b/>
      <w:bCs/>
    </w:rPr>
  </w:style>
  <w:style w:type="character" w:customStyle="1" w:styleId="ad">
    <w:name w:val="批注主题 字符"/>
    <w:basedOn w:val="ab"/>
    <w:link w:val="ac"/>
    <w:uiPriority w:val="99"/>
    <w:semiHidden/>
    <w:rsid w:val="00D13331"/>
    <w:rPr>
      <w:b/>
      <w:bCs/>
    </w:rPr>
  </w:style>
  <w:style w:type="paragraph" w:styleId="ae">
    <w:name w:val="Revision"/>
    <w:hidden/>
    <w:uiPriority w:val="99"/>
    <w:semiHidden/>
    <w:rsid w:val="0061616C"/>
  </w:style>
  <w:style w:type="paragraph" w:styleId="af">
    <w:name w:val="Balloon Text"/>
    <w:basedOn w:val="a"/>
    <w:link w:val="af0"/>
    <w:uiPriority w:val="99"/>
    <w:semiHidden/>
    <w:unhideWhenUsed/>
    <w:rsid w:val="00481690"/>
    <w:rPr>
      <w:sz w:val="18"/>
      <w:szCs w:val="18"/>
    </w:rPr>
  </w:style>
  <w:style w:type="character" w:customStyle="1" w:styleId="af0">
    <w:name w:val="批注框文本 字符"/>
    <w:basedOn w:val="a0"/>
    <w:link w:val="af"/>
    <w:uiPriority w:val="99"/>
    <w:semiHidden/>
    <w:rsid w:val="00481690"/>
    <w:rPr>
      <w:sz w:val="18"/>
      <w:szCs w:val="18"/>
    </w:rPr>
  </w:style>
  <w:style w:type="paragraph" w:styleId="af1">
    <w:name w:val="Date"/>
    <w:basedOn w:val="a"/>
    <w:next w:val="a"/>
    <w:link w:val="af2"/>
    <w:uiPriority w:val="99"/>
    <w:semiHidden/>
    <w:unhideWhenUsed/>
    <w:rsid w:val="00484EDF"/>
    <w:pPr>
      <w:ind w:leftChars="2500" w:left="100"/>
    </w:pPr>
  </w:style>
  <w:style w:type="character" w:customStyle="1" w:styleId="af2">
    <w:name w:val="日期 字符"/>
    <w:basedOn w:val="a0"/>
    <w:link w:val="af1"/>
    <w:uiPriority w:val="99"/>
    <w:semiHidden/>
    <w:rsid w:val="00484EDF"/>
  </w:style>
  <w:style w:type="paragraph" w:customStyle="1" w:styleId="af3">
    <w:name w:val="报告书正文"/>
    <w:basedOn w:val="a"/>
    <w:link w:val="af4"/>
    <w:qFormat/>
    <w:rsid w:val="00484EDF"/>
    <w:pPr>
      <w:spacing w:beforeLines="50" w:before="50" w:line="360" w:lineRule="auto"/>
      <w:ind w:firstLineChars="200" w:firstLine="200"/>
    </w:pPr>
    <w:rPr>
      <w:rFonts w:ascii="Times New Roman" w:eastAsia="宋体" w:hAnsi="Times New Roman" w:cs="Times New Roman"/>
      <w:kern w:val="0"/>
      <w:sz w:val="24"/>
      <w:szCs w:val="24"/>
    </w:rPr>
  </w:style>
  <w:style w:type="character" w:customStyle="1" w:styleId="af4">
    <w:name w:val="报告书正文 字符"/>
    <w:link w:val="af3"/>
    <w:qFormat/>
    <w:rsid w:val="00484EDF"/>
    <w:rPr>
      <w:rFonts w:ascii="Times New Roman" w:eastAsia="宋体" w:hAnsi="Times New Roman" w:cs="Times New Roman"/>
      <w:kern w:val="0"/>
      <w:sz w:val="24"/>
      <w:szCs w:val="24"/>
    </w:rPr>
  </w:style>
  <w:style w:type="paragraph" w:customStyle="1" w:styleId="11">
    <w:name w:val="1 级"/>
    <w:basedOn w:val="a"/>
    <w:next w:val="af3"/>
    <w:qFormat/>
    <w:rsid w:val="00484EDF"/>
    <w:pPr>
      <w:spacing w:beforeLines="100" w:afterLines="100" w:line="360" w:lineRule="auto"/>
      <w:jc w:val="center"/>
      <w:outlineLvl w:val="0"/>
    </w:pPr>
    <w:rPr>
      <w:rFonts w:ascii="Tahoma" w:eastAsia="黑体" w:hAnsi="Tahoma" w:cs="Times New Roman"/>
      <w:sz w:val="32"/>
      <w:szCs w:val="20"/>
    </w:rPr>
  </w:style>
  <w:style w:type="table" w:customStyle="1" w:styleId="12">
    <w:name w:val="网格型1"/>
    <w:basedOn w:val="a1"/>
    <w:next w:val="a8"/>
    <w:qFormat/>
    <w:rsid w:val="001C2109"/>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List Paragraph"/>
    <w:basedOn w:val="a"/>
    <w:uiPriority w:val="34"/>
    <w:qFormat/>
    <w:rsid w:val="006F0EFC"/>
    <w:pPr>
      <w:ind w:firstLineChars="200" w:firstLine="420"/>
    </w:pPr>
  </w:style>
  <w:style w:type="paragraph" w:customStyle="1" w:styleId="TableParagraph">
    <w:name w:val="Table Paragraph"/>
    <w:basedOn w:val="a"/>
    <w:uiPriority w:val="1"/>
    <w:qFormat/>
    <w:rsid w:val="001A24AF"/>
    <w:pPr>
      <w:autoSpaceDE w:val="0"/>
      <w:autoSpaceDN w:val="0"/>
      <w:jc w:val="left"/>
    </w:pPr>
    <w:rPr>
      <w:rFonts w:ascii="宋体" w:eastAsia="宋体" w:hAnsi="宋体" w:cs="宋体"/>
      <w:kern w:val="0"/>
      <w:sz w:val="22"/>
      <w:lang w:val="zh-CN" w:bidi="zh-CN"/>
    </w:rPr>
  </w:style>
  <w:style w:type="character" w:customStyle="1" w:styleId="10">
    <w:name w:val="标题 1 字符"/>
    <w:basedOn w:val="a0"/>
    <w:link w:val="1"/>
    <w:uiPriority w:val="9"/>
    <w:rsid w:val="00DA2F03"/>
    <w:rPr>
      <w:b/>
      <w:bCs/>
      <w:kern w:val="44"/>
      <w:sz w:val="44"/>
      <w:szCs w:val="44"/>
    </w:rPr>
  </w:style>
  <w:style w:type="paragraph" w:styleId="TOC">
    <w:name w:val="TOC Heading"/>
    <w:basedOn w:val="1"/>
    <w:next w:val="a"/>
    <w:uiPriority w:val="39"/>
    <w:unhideWhenUsed/>
    <w:qFormat/>
    <w:rsid w:val="00DA2F03"/>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aliases w:val="目录 12,目录 121,目录 1211,周宇,TOC 11,KWMCN-TOC1"/>
    <w:basedOn w:val="a"/>
    <w:next w:val="a"/>
    <w:autoRedefine/>
    <w:uiPriority w:val="39"/>
    <w:unhideWhenUsed/>
    <w:qFormat/>
    <w:rsid w:val="00C37512"/>
    <w:pPr>
      <w:tabs>
        <w:tab w:val="right" w:leader="dot" w:pos="8296"/>
      </w:tabs>
      <w:adjustRightInd w:val="0"/>
      <w:snapToGrid w:val="0"/>
      <w:spacing w:line="360" w:lineRule="auto"/>
    </w:pPr>
    <w:rPr>
      <w:rFonts w:ascii="宋体" w:eastAsia="宋体" w:hAnsi="宋体" w:cs="Times New Roman"/>
      <w:b/>
      <w:bCs/>
      <w:noProof/>
      <w:sz w:val="24"/>
      <w:szCs w:val="28"/>
    </w:rPr>
  </w:style>
  <w:style w:type="paragraph" w:styleId="TOC2">
    <w:name w:val="toc 2"/>
    <w:aliases w:val="目录 22,目录 221,KWMCN-TOC2"/>
    <w:basedOn w:val="a"/>
    <w:next w:val="a"/>
    <w:autoRedefine/>
    <w:uiPriority w:val="39"/>
    <w:unhideWhenUsed/>
    <w:qFormat/>
    <w:rsid w:val="001756AE"/>
    <w:pPr>
      <w:tabs>
        <w:tab w:val="right" w:leader="dot" w:pos="8296"/>
      </w:tabs>
      <w:spacing w:line="360" w:lineRule="auto"/>
      <w:ind w:leftChars="200" w:left="420"/>
    </w:pPr>
  </w:style>
  <w:style w:type="paragraph" w:styleId="TOC3">
    <w:name w:val="toc 3"/>
    <w:basedOn w:val="a"/>
    <w:next w:val="a"/>
    <w:autoRedefine/>
    <w:uiPriority w:val="39"/>
    <w:unhideWhenUsed/>
    <w:rsid w:val="00DA2F03"/>
    <w:pPr>
      <w:ind w:leftChars="400" w:left="840"/>
    </w:pPr>
  </w:style>
  <w:style w:type="character" w:styleId="af6">
    <w:name w:val="Hyperlink"/>
    <w:aliases w:val="超级链接"/>
    <w:basedOn w:val="a0"/>
    <w:uiPriority w:val="99"/>
    <w:unhideWhenUsed/>
    <w:qFormat/>
    <w:rsid w:val="00DA2F03"/>
    <w:rPr>
      <w:color w:val="0563C1" w:themeColor="hyperlink"/>
      <w:u w:val="single"/>
    </w:rPr>
  </w:style>
  <w:style w:type="character" w:customStyle="1" w:styleId="30">
    <w:name w:val="标题 3 字符"/>
    <w:basedOn w:val="a0"/>
    <w:link w:val="3"/>
    <w:uiPriority w:val="9"/>
    <w:rsid w:val="007824E8"/>
    <w:rPr>
      <w:rFonts w:ascii="宋体" w:eastAsia="宋体" w:hAnsi="宋体" w:cs="宋体"/>
      <w:b/>
      <w:bCs/>
      <w:kern w:val="0"/>
      <w:sz w:val="27"/>
      <w:szCs w:val="27"/>
    </w:rPr>
  </w:style>
  <w:style w:type="character" w:styleId="af7">
    <w:name w:val="Unresolved Mention"/>
    <w:basedOn w:val="a0"/>
    <w:uiPriority w:val="99"/>
    <w:semiHidden/>
    <w:unhideWhenUsed/>
    <w:rsid w:val="00D521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090333">
      <w:bodyDiv w:val="1"/>
      <w:marLeft w:val="0"/>
      <w:marRight w:val="0"/>
      <w:marTop w:val="0"/>
      <w:marBottom w:val="0"/>
      <w:divBdr>
        <w:top w:val="none" w:sz="0" w:space="0" w:color="auto"/>
        <w:left w:val="none" w:sz="0" w:space="0" w:color="auto"/>
        <w:bottom w:val="none" w:sz="0" w:space="0" w:color="auto"/>
        <w:right w:val="none" w:sz="0" w:space="0" w:color="auto"/>
      </w:divBdr>
      <w:divsChild>
        <w:div w:id="1467359641">
          <w:marLeft w:val="0"/>
          <w:marRight w:val="0"/>
          <w:marTop w:val="0"/>
          <w:marBottom w:val="0"/>
          <w:divBdr>
            <w:top w:val="none" w:sz="0" w:space="0" w:color="auto"/>
            <w:left w:val="none" w:sz="0" w:space="0" w:color="auto"/>
            <w:bottom w:val="none" w:sz="0" w:space="0" w:color="auto"/>
            <w:right w:val="none" w:sz="0" w:space="0" w:color="auto"/>
          </w:divBdr>
        </w:div>
      </w:divsChild>
    </w:div>
    <w:div w:id="438987810">
      <w:bodyDiv w:val="1"/>
      <w:marLeft w:val="0"/>
      <w:marRight w:val="0"/>
      <w:marTop w:val="0"/>
      <w:marBottom w:val="0"/>
      <w:divBdr>
        <w:top w:val="none" w:sz="0" w:space="0" w:color="auto"/>
        <w:left w:val="none" w:sz="0" w:space="0" w:color="auto"/>
        <w:bottom w:val="none" w:sz="0" w:space="0" w:color="auto"/>
        <w:right w:val="none" w:sz="0" w:space="0" w:color="auto"/>
      </w:divBdr>
      <w:divsChild>
        <w:div w:id="858854087">
          <w:marLeft w:val="0"/>
          <w:marRight w:val="0"/>
          <w:marTop w:val="0"/>
          <w:marBottom w:val="0"/>
          <w:divBdr>
            <w:top w:val="none" w:sz="0" w:space="0" w:color="auto"/>
            <w:left w:val="none" w:sz="0" w:space="0" w:color="auto"/>
            <w:bottom w:val="none" w:sz="0" w:space="0" w:color="auto"/>
            <w:right w:val="none" w:sz="0" w:space="0" w:color="auto"/>
          </w:divBdr>
        </w:div>
        <w:div w:id="2068260556">
          <w:marLeft w:val="0"/>
          <w:marRight w:val="0"/>
          <w:marTop w:val="0"/>
          <w:marBottom w:val="0"/>
          <w:divBdr>
            <w:top w:val="none" w:sz="0" w:space="0" w:color="auto"/>
            <w:left w:val="none" w:sz="0" w:space="0" w:color="auto"/>
            <w:bottom w:val="none" w:sz="0" w:space="0" w:color="auto"/>
            <w:right w:val="none" w:sz="0" w:space="0" w:color="auto"/>
          </w:divBdr>
        </w:div>
        <w:div w:id="1888104693">
          <w:marLeft w:val="0"/>
          <w:marRight w:val="0"/>
          <w:marTop w:val="0"/>
          <w:marBottom w:val="0"/>
          <w:divBdr>
            <w:top w:val="none" w:sz="0" w:space="0" w:color="auto"/>
            <w:left w:val="none" w:sz="0" w:space="0" w:color="auto"/>
            <w:bottom w:val="none" w:sz="0" w:space="0" w:color="auto"/>
            <w:right w:val="none" w:sz="0" w:space="0" w:color="auto"/>
          </w:divBdr>
        </w:div>
      </w:divsChild>
    </w:div>
    <w:div w:id="547183972">
      <w:bodyDiv w:val="1"/>
      <w:marLeft w:val="0"/>
      <w:marRight w:val="0"/>
      <w:marTop w:val="0"/>
      <w:marBottom w:val="0"/>
      <w:divBdr>
        <w:top w:val="none" w:sz="0" w:space="0" w:color="auto"/>
        <w:left w:val="none" w:sz="0" w:space="0" w:color="auto"/>
        <w:bottom w:val="none" w:sz="0" w:space="0" w:color="auto"/>
        <w:right w:val="none" w:sz="0" w:space="0" w:color="auto"/>
      </w:divBdr>
      <w:divsChild>
        <w:div w:id="1125586164">
          <w:marLeft w:val="0"/>
          <w:marRight w:val="0"/>
          <w:marTop w:val="0"/>
          <w:marBottom w:val="0"/>
          <w:divBdr>
            <w:top w:val="none" w:sz="0" w:space="0" w:color="auto"/>
            <w:left w:val="none" w:sz="0" w:space="0" w:color="auto"/>
            <w:bottom w:val="none" w:sz="0" w:space="0" w:color="auto"/>
            <w:right w:val="none" w:sz="0" w:space="0" w:color="auto"/>
          </w:divBdr>
        </w:div>
        <w:div w:id="1867132569">
          <w:marLeft w:val="0"/>
          <w:marRight w:val="0"/>
          <w:marTop w:val="0"/>
          <w:marBottom w:val="0"/>
          <w:divBdr>
            <w:top w:val="none" w:sz="0" w:space="0" w:color="auto"/>
            <w:left w:val="none" w:sz="0" w:space="0" w:color="auto"/>
            <w:bottom w:val="none" w:sz="0" w:space="0" w:color="auto"/>
            <w:right w:val="none" w:sz="0" w:space="0" w:color="auto"/>
          </w:divBdr>
        </w:div>
        <w:div w:id="900166414">
          <w:marLeft w:val="0"/>
          <w:marRight w:val="0"/>
          <w:marTop w:val="0"/>
          <w:marBottom w:val="0"/>
          <w:divBdr>
            <w:top w:val="none" w:sz="0" w:space="0" w:color="auto"/>
            <w:left w:val="none" w:sz="0" w:space="0" w:color="auto"/>
            <w:bottom w:val="none" w:sz="0" w:space="0" w:color="auto"/>
            <w:right w:val="none" w:sz="0" w:space="0" w:color="auto"/>
          </w:divBdr>
        </w:div>
        <w:div w:id="2027975551">
          <w:marLeft w:val="0"/>
          <w:marRight w:val="0"/>
          <w:marTop w:val="0"/>
          <w:marBottom w:val="0"/>
          <w:divBdr>
            <w:top w:val="none" w:sz="0" w:space="0" w:color="auto"/>
            <w:left w:val="none" w:sz="0" w:space="0" w:color="auto"/>
            <w:bottom w:val="none" w:sz="0" w:space="0" w:color="auto"/>
            <w:right w:val="none" w:sz="0" w:space="0" w:color="auto"/>
          </w:divBdr>
        </w:div>
        <w:div w:id="18048916">
          <w:marLeft w:val="0"/>
          <w:marRight w:val="0"/>
          <w:marTop w:val="0"/>
          <w:marBottom w:val="0"/>
          <w:divBdr>
            <w:top w:val="none" w:sz="0" w:space="0" w:color="auto"/>
            <w:left w:val="none" w:sz="0" w:space="0" w:color="auto"/>
            <w:bottom w:val="none" w:sz="0" w:space="0" w:color="auto"/>
            <w:right w:val="none" w:sz="0" w:space="0" w:color="auto"/>
          </w:divBdr>
        </w:div>
        <w:div w:id="1344632003">
          <w:marLeft w:val="0"/>
          <w:marRight w:val="0"/>
          <w:marTop w:val="0"/>
          <w:marBottom w:val="0"/>
          <w:divBdr>
            <w:top w:val="none" w:sz="0" w:space="0" w:color="auto"/>
            <w:left w:val="none" w:sz="0" w:space="0" w:color="auto"/>
            <w:bottom w:val="none" w:sz="0" w:space="0" w:color="auto"/>
            <w:right w:val="none" w:sz="0" w:space="0" w:color="auto"/>
          </w:divBdr>
        </w:div>
        <w:div w:id="387151120">
          <w:marLeft w:val="0"/>
          <w:marRight w:val="0"/>
          <w:marTop w:val="0"/>
          <w:marBottom w:val="0"/>
          <w:divBdr>
            <w:top w:val="none" w:sz="0" w:space="0" w:color="auto"/>
            <w:left w:val="none" w:sz="0" w:space="0" w:color="auto"/>
            <w:bottom w:val="none" w:sz="0" w:space="0" w:color="auto"/>
            <w:right w:val="none" w:sz="0" w:space="0" w:color="auto"/>
          </w:divBdr>
        </w:div>
      </w:divsChild>
    </w:div>
    <w:div w:id="644744763">
      <w:bodyDiv w:val="1"/>
      <w:marLeft w:val="0"/>
      <w:marRight w:val="0"/>
      <w:marTop w:val="0"/>
      <w:marBottom w:val="0"/>
      <w:divBdr>
        <w:top w:val="none" w:sz="0" w:space="0" w:color="auto"/>
        <w:left w:val="none" w:sz="0" w:space="0" w:color="auto"/>
        <w:bottom w:val="none" w:sz="0" w:space="0" w:color="auto"/>
        <w:right w:val="none" w:sz="0" w:space="0" w:color="auto"/>
      </w:divBdr>
    </w:div>
    <w:div w:id="692074324">
      <w:bodyDiv w:val="1"/>
      <w:marLeft w:val="0"/>
      <w:marRight w:val="0"/>
      <w:marTop w:val="0"/>
      <w:marBottom w:val="0"/>
      <w:divBdr>
        <w:top w:val="none" w:sz="0" w:space="0" w:color="auto"/>
        <w:left w:val="none" w:sz="0" w:space="0" w:color="auto"/>
        <w:bottom w:val="none" w:sz="0" w:space="0" w:color="auto"/>
        <w:right w:val="none" w:sz="0" w:space="0" w:color="auto"/>
      </w:divBdr>
      <w:divsChild>
        <w:div w:id="1192958128">
          <w:marLeft w:val="0"/>
          <w:marRight w:val="0"/>
          <w:marTop w:val="0"/>
          <w:marBottom w:val="0"/>
          <w:divBdr>
            <w:top w:val="none" w:sz="0" w:space="0" w:color="auto"/>
            <w:left w:val="none" w:sz="0" w:space="0" w:color="auto"/>
            <w:bottom w:val="none" w:sz="0" w:space="0" w:color="auto"/>
            <w:right w:val="none" w:sz="0" w:space="0" w:color="auto"/>
          </w:divBdr>
        </w:div>
        <w:div w:id="937179427">
          <w:marLeft w:val="0"/>
          <w:marRight w:val="0"/>
          <w:marTop w:val="0"/>
          <w:marBottom w:val="0"/>
          <w:divBdr>
            <w:top w:val="none" w:sz="0" w:space="0" w:color="auto"/>
            <w:left w:val="none" w:sz="0" w:space="0" w:color="auto"/>
            <w:bottom w:val="none" w:sz="0" w:space="0" w:color="auto"/>
            <w:right w:val="none" w:sz="0" w:space="0" w:color="auto"/>
          </w:divBdr>
        </w:div>
        <w:div w:id="2140763483">
          <w:marLeft w:val="0"/>
          <w:marRight w:val="0"/>
          <w:marTop w:val="0"/>
          <w:marBottom w:val="0"/>
          <w:divBdr>
            <w:top w:val="none" w:sz="0" w:space="0" w:color="auto"/>
            <w:left w:val="none" w:sz="0" w:space="0" w:color="auto"/>
            <w:bottom w:val="none" w:sz="0" w:space="0" w:color="auto"/>
            <w:right w:val="none" w:sz="0" w:space="0" w:color="auto"/>
          </w:divBdr>
        </w:div>
        <w:div w:id="1274898529">
          <w:marLeft w:val="0"/>
          <w:marRight w:val="0"/>
          <w:marTop w:val="0"/>
          <w:marBottom w:val="0"/>
          <w:divBdr>
            <w:top w:val="none" w:sz="0" w:space="0" w:color="auto"/>
            <w:left w:val="none" w:sz="0" w:space="0" w:color="auto"/>
            <w:bottom w:val="none" w:sz="0" w:space="0" w:color="auto"/>
            <w:right w:val="none" w:sz="0" w:space="0" w:color="auto"/>
          </w:divBdr>
        </w:div>
        <w:div w:id="1731882059">
          <w:marLeft w:val="0"/>
          <w:marRight w:val="0"/>
          <w:marTop w:val="0"/>
          <w:marBottom w:val="0"/>
          <w:divBdr>
            <w:top w:val="none" w:sz="0" w:space="0" w:color="auto"/>
            <w:left w:val="none" w:sz="0" w:space="0" w:color="auto"/>
            <w:bottom w:val="none" w:sz="0" w:space="0" w:color="auto"/>
            <w:right w:val="none" w:sz="0" w:space="0" w:color="auto"/>
          </w:divBdr>
        </w:div>
        <w:div w:id="813835957">
          <w:marLeft w:val="0"/>
          <w:marRight w:val="0"/>
          <w:marTop w:val="0"/>
          <w:marBottom w:val="0"/>
          <w:divBdr>
            <w:top w:val="none" w:sz="0" w:space="0" w:color="auto"/>
            <w:left w:val="none" w:sz="0" w:space="0" w:color="auto"/>
            <w:bottom w:val="none" w:sz="0" w:space="0" w:color="auto"/>
            <w:right w:val="none" w:sz="0" w:space="0" w:color="auto"/>
          </w:divBdr>
        </w:div>
      </w:divsChild>
    </w:div>
    <w:div w:id="847526146">
      <w:bodyDiv w:val="1"/>
      <w:marLeft w:val="0"/>
      <w:marRight w:val="0"/>
      <w:marTop w:val="0"/>
      <w:marBottom w:val="0"/>
      <w:divBdr>
        <w:top w:val="none" w:sz="0" w:space="0" w:color="auto"/>
        <w:left w:val="none" w:sz="0" w:space="0" w:color="auto"/>
        <w:bottom w:val="none" w:sz="0" w:space="0" w:color="auto"/>
        <w:right w:val="none" w:sz="0" w:space="0" w:color="auto"/>
      </w:divBdr>
      <w:divsChild>
        <w:div w:id="1316184188">
          <w:marLeft w:val="0"/>
          <w:marRight w:val="0"/>
          <w:marTop w:val="0"/>
          <w:marBottom w:val="0"/>
          <w:divBdr>
            <w:top w:val="none" w:sz="0" w:space="0" w:color="auto"/>
            <w:left w:val="none" w:sz="0" w:space="0" w:color="auto"/>
            <w:bottom w:val="none" w:sz="0" w:space="0" w:color="auto"/>
            <w:right w:val="none" w:sz="0" w:space="0" w:color="auto"/>
          </w:divBdr>
        </w:div>
        <w:div w:id="310326422">
          <w:marLeft w:val="0"/>
          <w:marRight w:val="0"/>
          <w:marTop w:val="0"/>
          <w:marBottom w:val="0"/>
          <w:divBdr>
            <w:top w:val="none" w:sz="0" w:space="0" w:color="auto"/>
            <w:left w:val="none" w:sz="0" w:space="0" w:color="auto"/>
            <w:bottom w:val="none" w:sz="0" w:space="0" w:color="auto"/>
            <w:right w:val="none" w:sz="0" w:space="0" w:color="auto"/>
          </w:divBdr>
        </w:div>
        <w:div w:id="145098191">
          <w:marLeft w:val="0"/>
          <w:marRight w:val="0"/>
          <w:marTop w:val="0"/>
          <w:marBottom w:val="0"/>
          <w:divBdr>
            <w:top w:val="none" w:sz="0" w:space="0" w:color="auto"/>
            <w:left w:val="none" w:sz="0" w:space="0" w:color="auto"/>
            <w:bottom w:val="none" w:sz="0" w:space="0" w:color="auto"/>
            <w:right w:val="none" w:sz="0" w:space="0" w:color="auto"/>
          </w:divBdr>
        </w:div>
      </w:divsChild>
    </w:div>
    <w:div w:id="989868869">
      <w:bodyDiv w:val="1"/>
      <w:marLeft w:val="0"/>
      <w:marRight w:val="0"/>
      <w:marTop w:val="0"/>
      <w:marBottom w:val="0"/>
      <w:divBdr>
        <w:top w:val="none" w:sz="0" w:space="0" w:color="auto"/>
        <w:left w:val="none" w:sz="0" w:space="0" w:color="auto"/>
        <w:bottom w:val="none" w:sz="0" w:space="0" w:color="auto"/>
        <w:right w:val="none" w:sz="0" w:space="0" w:color="auto"/>
      </w:divBdr>
      <w:divsChild>
        <w:div w:id="1922833245">
          <w:marLeft w:val="0"/>
          <w:marRight w:val="0"/>
          <w:marTop w:val="0"/>
          <w:marBottom w:val="0"/>
          <w:divBdr>
            <w:top w:val="none" w:sz="0" w:space="0" w:color="auto"/>
            <w:left w:val="none" w:sz="0" w:space="0" w:color="auto"/>
            <w:bottom w:val="none" w:sz="0" w:space="0" w:color="auto"/>
            <w:right w:val="none" w:sz="0" w:space="0" w:color="auto"/>
          </w:divBdr>
        </w:div>
      </w:divsChild>
    </w:div>
    <w:div w:id="1359887558">
      <w:bodyDiv w:val="1"/>
      <w:marLeft w:val="0"/>
      <w:marRight w:val="0"/>
      <w:marTop w:val="0"/>
      <w:marBottom w:val="0"/>
      <w:divBdr>
        <w:top w:val="none" w:sz="0" w:space="0" w:color="auto"/>
        <w:left w:val="none" w:sz="0" w:space="0" w:color="auto"/>
        <w:bottom w:val="none" w:sz="0" w:space="0" w:color="auto"/>
        <w:right w:val="none" w:sz="0" w:space="0" w:color="auto"/>
      </w:divBdr>
    </w:div>
    <w:div w:id="1489205899">
      <w:bodyDiv w:val="1"/>
      <w:marLeft w:val="0"/>
      <w:marRight w:val="0"/>
      <w:marTop w:val="0"/>
      <w:marBottom w:val="0"/>
      <w:divBdr>
        <w:top w:val="none" w:sz="0" w:space="0" w:color="auto"/>
        <w:left w:val="none" w:sz="0" w:space="0" w:color="auto"/>
        <w:bottom w:val="none" w:sz="0" w:space="0" w:color="auto"/>
        <w:right w:val="none" w:sz="0" w:space="0" w:color="auto"/>
      </w:divBdr>
      <w:divsChild>
        <w:div w:id="451024286">
          <w:marLeft w:val="0"/>
          <w:marRight w:val="0"/>
          <w:marTop w:val="0"/>
          <w:marBottom w:val="0"/>
          <w:divBdr>
            <w:top w:val="none" w:sz="0" w:space="0" w:color="auto"/>
            <w:left w:val="none" w:sz="0" w:space="0" w:color="auto"/>
            <w:bottom w:val="none" w:sz="0" w:space="0" w:color="auto"/>
            <w:right w:val="none" w:sz="0" w:space="0" w:color="auto"/>
          </w:divBdr>
        </w:div>
        <w:div w:id="1298342359">
          <w:marLeft w:val="0"/>
          <w:marRight w:val="0"/>
          <w:marTop w:val="0"/>
          <w:marBottom w:val="0"/>
          <w:divBdr>
            <w:top w:val="none" w:sz="0" w:space="0" w:color="auto"/>
            <w:left w:val="none" w:sz="0" w:space="0" w:color="auto"/>
            <w:bottom w:val="none" w:sz="0" w:space="0" w:color="auto"/>
            <w:right w:val="none" w:sz="0" w:space="0" w:color="auto"/>
          </w:divBdr>
        </w:div>
        <w:div w:id="1120606553">
          <w:marLeft w:val="0"/>
          <w:marRight w:val="0"/>
          <w:marTop w:val="0"/>
          <w:marBottom w:val="0"/>
          <w:divBdr>
            <w:top w:val="none" w:sz="0" w:space="0" w:color="auto"/>
            <w:left w:val="none" w:sz="0" w:space="0" w:color="auto"/>
            <w:bottom w:val="none" w:sz="0" w:space="0" w:color="auto"/>
            <w:right w:val="none" w:sz="0" w:space="0" w:color="auto"/>
          </w:divBdr>
        </w:div>
        <w:div w:id="35200933">
          <w:marLeft w:val="0"/>
          <w:marRight w:val="0"/>
          <w:marTop w:val="0"/>
          <w:marBottom w:val="0"/>
          <w:divBdr>
            <w:top w:val="none" w:sz="0" w:space="0" w:color="auto"/>
            <w:left w:val="none" w:sz="0" w:space="0" w:color="auto"/>
            <w:bottom w:val="none" w:sz="0" w:space="0" w:color="auto"/>
            <w:right w:val="none" w:sz="0" w:space="0" w:color="auto"/>
          </w:divBdr>
        </w:div>
        <w:div w:id="410153086">
          <w:marLeft w:val="0"/>
          <w:marRight w:val="0"/>
          <w:marTop w:val="0"/>
          <w:marBottom w:val="0"/>
          <w:divBdr>
            <w:top w:val="none" w:sz="0" w:space="0" w:color="auto"/>
            <w:left w:val="none" w:sz="0" w:space="0" w:color="auto"/>
            <w:bottom w:val="none" w:sz="0" w:space="0" w:color="auto"/>
            <w:right w:val="none" w:sz="0" w:space="0" w:color="auto"/>
          </w:divBdr>
        </w:div>
        <w:div w:id="994063910">
          <w:marLeft w:val="0"/>
          <w:marRight w:val="0"/>
          <w:marTop w:val="0"/>
          <w:marBottom w:val="0"/>
          <w:divBdr>
            <w:top w:val="none" w:sz="0" w:space="0" w:color="auto"/>
            <w:left w:val="none" w:sz="0" w:space="0" w:color="auto"/>
            <w:bottom w:val="none" w:sz="0" w:space="0" w:color="auto"/>
            <w:right w:val="none" w:sz="0" w:space="0" w:color="auto"/>
          </w:divBdr>
        </w:div>
      </w:divsChild>
    </w:div>
    <w:div w:id="1572739015">
      <w:bodyDiv w:val="1"/>
      <w:marLeft w:val="0"/>
      <w:marRight w:val="0"/>
      <w:marTop w:val="0"/>
      <w:marBottom w:val="0"/>
      <w:divBdr>
        <w:top w:val="none" w:sz="0" w:space="0" w:color="auto"/>
        <w:left w:val="none" w:sz="0" w:space="0" w:color="auto"/>
        <w:bottom w:val="none" w:sz="0" w:space="0" w:color="auto"/>
        <w:right w:val="none" w:sz="0" w:space="0" w:color="auto"/>
      </w:divBdr>
      <w:divsChild>
        <w:div w:id="179202168">
          <w:marLeft w:val="0"/>
          <w:marRight w:val="0"/>
          <w:marTop w:val="0"/>
          <w:marBottom w:val="0"/>
          <w:divBdr>
            <w:top w:val="none" w:sz="0" w:space="0" w:color="auto"/>
            <w:left w:val="none" w:sz="0" w:space="0" w:color="auto"/>
            <w:bottom w:val="none" w:sz="0" w:space="0" w:color="auto"/>
            <w:right w:val="none" w:sz="0" w:space="0" w:color="auto"/>
          </w:divBdr>
        </w:div>
        <w:div w:id="1568488967">
          <w:marLeft w:val="0"/>
          <w:marRight w:val="0"/>
          <w:marTop w:val="0"/>
          <w:marBottom w:val="0"/>
          <w:divBdr>
            <w:top w:val="none" w:sz="0" w:space="0" w:color="auto"/>
            <w:left w:val="none" w:sz="0" w:space="0" w:color="auto"/>
            <w:bottom w:val="none" w:sz="0" w:space="0" w:color="auto"/>
            <w:right w:val="none" w:sz="0" w:space="0" w:color="auto"/>
          </w:divBdr>
        </w:div>
        <w:div w:id="1010911170">
          <w:marLeft w:val="0"/>
          <w:marRight w:val="0"/>
          <w:marTop w:val="0"/>
          <w:marBottom w:val="0"/>
          <w:divBdr>
            <w:top w:val="none" w:sz="0" w:space="0" w:color="auto"/>
            <w:left w:val="none" w:sz="0" w:space="0" w:color="auto"/>
            <w:bottom w:val="none" w:sz="0" w:space="0" w:color="auto"/>
            <w:right w:val="none" w:sz="0" w:space="0" w:color="auto"/>
          </w:divBdr>
        </w:div>
        <w:div w:id="115024960">
          <w:marLeft w:val="0"/>
          <w:marRight w:val="0"/>
          <w:marTop w:val="0"/>
          <w:marBottom w:val="0"/>
          <w:divBdr>
            <w:top w:val="none" w:sz="0" w:space="0" w:color="auto"/>
            <w:left w:val="none" w:sz="0" w:space="0" w:color="auto"/>
            <w:bottom w:val="none" w:sz="0" w:space="0" w:color="auto"/>
            <w:right w:val="none" w:sz="0" w:space="0" w:color="auto"/>
          </w:divBdr>
        </w:div>
        <w:div w:id="1165439477">
          <w:marLeft w:val="0"/>
          <w:marRight w:val="0"/>
          <w:marTop w:val="0"/>
          <w:marBottom w:val="0"/>
          <w:divBdr>
            <w:top w:val="none" w:sz="0" w:space="0" w:color="auto"/>
            <w:left w:val="none" w:sz="0" w:space="0" w:color="auto"/>
            <w:bottom w:val="none" w:sz="0" w:space="0" w:color="auto"/>
            <w:right w:val="none" w:sz="0" w:space="0" w:color="auto"/>
          </w:divBdr>
        </w:div>
      </w:divsChild>
    </w:div>
    <w:div w:id="1695231883">
      <w:bodyDiv w:val="1"/>
      <w:marLeft w:val="0"/>
      <w:marRight w:val="0"/>
      <w:marTop w:val="0"/>
      <w:marBottom w:val="0"/>
      <w:divBdr>
        <w:top w:val="none" w:sz="0" w:space="0" w:color="auto"/>
        <w:left w:val="none" w:sz="0" w:space="0" w:color="auto"/>
        <w:bottom w:val="none" w:sz="0" w:space="0" w:color="auto"/>
        <w:right w:val="none" w:sz="0" w:space="0" w:color="auto"/>
      </w:divBdr>
      <w:divsChild>
        <w:div w:id="989479904">
          <w:marLeft w:val="0"/>
          <w:marRight w:val="0"/>
          <w:marTop w:val="0"/>
          <w:marBottom w:val="0"/>
          <w:divBdr>
            <w:top w:val="none" w:sz="0" w:space="0" w:color="auto"/>
            <w:left w:val="none" w:sz="0" w:space="0" w:color="auto"/>
            <w:bottom w:val="none" w:sz="0" w:space="0" w:color="auto"/>
            <w:right w:val="none" w:sz="0" w:space="0" w:color="auto"/>
          </w:divBdr>
        </w:div>
        <w:div w:id="2138405332">
          <w:marLeft w:val="0"/>
          <w:marRight w:val="0"/>
          <w:marTop w:val="0"/>
          <w:marBottom w:val="0"/>
          <w:divBdr>
            <w:top w:val="none" w:sz="0" w:space="0" w:color="auto"/>
            <w:left w:val="none" w:sz="0" w:space="0" w:color="auto"/>
            <w:bottom w:val="none" w:sz="0" w:space="0" w:color="auto"/>
            <w:right w:val="none" w:sz="0" w:space="0" w:color="auto"/>
          </w:divBdr>
        </w:div>
        <w:div w:id="1856533664">
          <w:marLeft w:val="0"/>
          <w:marRight w:val="0"/>
          <w:marTop w:val="0"/>
          <w:marBottom w:val="0"/>
          <w:divBdr>
            <w:top w:val="none" w:sz="0" w:space="0" w:color="auto"/>
            <w:left w:val="none" w:sz="0" w:space="0" w:color="auto"/>
            <w:bottom w:val="none" w:sz="0" w:space="0" w:color="auto"/>
            <w:right w:val="none" w:sz="0" w:space="0" w:color="auto"/>
          </w:divBdr>
        </w:div>
        <w:div w:id="1386416071">
          <w:marLeft w:val="0"/>
          <w:marRight w:val="0"/>
          <w:marTop w:val="0"/>
          <w:marBottom w:val="0"/>
          <w:divBdr>
            <w:top w:val="none" w:sz="0" w:space="0" w:color="auto"/>
            <w:left w:val="none" w:sz="0" w:space="0" w:color="auto"/>
            <w:bottom w:val="none" w:sz="0" w:space="0" w:color="auto"/>
            <w:right w:val="none" w:sz="0" w:space="0" w:color="auto"/>
          </w:divBdr>
        </w:div>
        <w:div w:id="1805393624">
          <w:marLeft w:val="0"/>
          <w:marRight w:val="0"/>
          <w:marTop w:val="0"/>
          <w:marBottom w:val="0"/>
          <w:divBdr>
            <w:top w:val="none" w:sz="0" w:space="0" w:color="auto"/>
            <w:left w:val="none" w:sz="0" w:space="0" w:color="auto"/>
            <w:bottom w:val="none" w:sz="0" w:space="0" w:color="auto"/>
            <w:right w:val="none" w:sz="0" w:space="0" w:color="auto"/>
          </w:divBdr>
        </w:div>
        <w:div w:id="1549604945">
          <w:marLeft w:val="0"/>
          <w:marRight w:val="0"/>
          <w:marTop w:val="0"/>
          <w:marBottom w:val="0"/>
          <w:divBdr>
            <w:top w:val="none" w:sz="0" w:space="0" w:color="auto"/>
            <w:left w:val="none" w:sz="0" w:space="0" w:color="auto"/>
            <w:bottom w:val="none" w:sz="0" w:space="0" w:color="auto"/>
            <w:right w:val="none" w:sz="0" w:space="0" w:color="auto"/>
          </w:divBdr>
        </w:div>
        <w:div w:id="1962414442">
          <w:marLeft w:val="0"/>
          <w:marRight w:val="0"/>
          <w:marTop w:val="0"/>
          <w:marBottom w:val="0"/>
          <w:divBdr>
            <w:top w:val="none" w:sz="0" w:space="0" w:color="auto"/>
            <w:left w:val="none" w:sz="0" w:space="0" w:color="auto"/>
            <w:bottom w:val="none" w:sz="0" w:space="0" w:color="auto"/>
            <w:right w:val="none" w:sz="0" w:space="0" w:color="auto"/>
          </w:divBdr>
        </w:div>
        <w:div w:id="736708328">
          <w:marLeft w:val="0"/>
          <w:marRight w:val="0"/>
          <w:marTop w:val="0"/>
          <w:marBottom w:val="0"/>
          <w:divBdr>
            <w:top w:val="none" w:sz="0" w:space="0" w:color="auto"/>
            <w:left w:val="none" w:sz="0" w:space="0" w:color="auto"/>
            <w:bottom w:val="none" w:sz="0" w:space="0" w:color="auto"/>
            <w:right w:val="none" w:sz="0" w:space="0" w:color="auto"/>
          </w:divBdr>
        </w:div>
        <w:div w:id="1541472539">
          <w:marLeft w:val="0"/>
          <w:marRight w:val="0"/>
          <w:marTop w:val="0"/>
          <w:marBottom w:val="0"/>
          <w:divBdr>
            <w:top w:val="none" w:sz="0" w:space="0" w:color="auto"/>
            <w:left w:val="none" w:sz="0" w:space="0" w:color="auto"/>
            <w:bottom w:val="none" w:sz="0" w:space="0" w:color="auto"/>
            <w:right w:val="none" w:sz="0" w:space="0" w:color="auto"/>
          </w:divBdr>
        </w:div>
        <w:div w:id="2113935502">
          <w:marLeft w:val="0"/>
          <w:marRight w:val="0"/>
          <w:marTop w:val="0"/>
          <w:marBottom w:val="0"/>
          <w:divBdr>
            <w:top w:val="none" w:sz="0" w:space="0" w:color="auto"/>
            <w:left w:val="none" w:sz="0" w:space="0" w:color="auto"/>
            <w:bottom w:val="none" w:sz="0" w:space="0" w:color="auto"/>
            <w:right w:val="none" w:sz="0" w:space="0" w:color="auto"/>
          </w:divBdr>
        </w:div>
        <w:div w:id="516845645">
          <w:marLeft w:val="0"/>
          <w:marRight w:val="0"/>
          <w:marTop w:val="0"/>
          <w:marBottom w:val="0"/>
          <w:divBdr>
            <w:top w:val="none" w:sz="0" w:space="0" w:color="auto"/>
            <w:left w:val="none" w:sz="0" w:space="0" w:color="auto"/>
            <w:bottom w:val="none" w:sz="0" w:space="0" w:color="auto"/>
            <w:right w:val="none" w:sz="0" w:space="0" w:color="auto"/>
          </w:divBdr>
        </w:div>
        <w:div w:id="1900902488">
          <w:marLeft w:val="0"/>
          <w:marRight w:val="0"/>
          <w:marTop w:val="0"/>
          <w:marBottom w:val="0"/>
          <w:divBdr>
            <w:top w:val="none" w:sz="0" w:space="0" w:color="auto"/>
            <w:left w:val="none" w:sz="0" w:space="0" w:color="auto"/>
            <w:bottom w:val="none" w:sz="0" w:space="0" w:color="auto"/>
            <w:right w:val="none" w:sz="0" w:space="0" w:color="auto"/>
          </w:divBdr>
        </w:div>
        <w:div w:id="1802309039">
          <w:marLeft w:val="0"/>
          <w:marRight w:val="0"/>
          <w:marTop w:val="0"/>
          <w:marBottom w:val="0"/>
          <w:divBdr>
            <w:top w:val="none" w:sz="0" w:space="0" w:color="auto"/>
            <w:left w:val="none" w:sz="0" w:space="0" w:color="auto"/>
            <w:bottom w:val="none" w:sz="0" w:space="0" w:color="auto"/>
            <w:right w:val="none" w:sz="0" w:space="0" w:color="auto"/>
          </w:divBdr>
        </w:div>
        <w:div w:id="55009597">
          <w:marLeft w:val="0"/>
          <w:marRight w:val="0"/>
          <w:marTop w:val="0"/>
          <w:marBottom w:val="0"/>
          <w:divBdr>
            <w:top w:val="none" w:sz="0" w:space="0" w:color="auto"/>
            <w:left w:val="none" w:sz="0" w:space="0" w:color="auto"/>
            <w:bottom w:val="none" w:sz="0" w:space="0" w:color="auto"/>
            <w:right w:val="none" w:sz="0" w:space="0" w:color="auto"/>
          </w:divBdr>
        </w:div>
        <w:div w:id="265775046">
          <w:marLeft w:val="0"/>
          <w:marRight w:val="0"/>
          <w:marTop w:val="0"/>
          <w:marBottom w:val="0"/>
          <w:divBdr>
            <w:top w:val="none" w:sz="0" w:space="0" w:color="auto"/>
            <w:left w:val="none" w:sz="0" w:space="0" w:color="auto"/>
            <w:bottom w:val="none" w:sz="0" w:space="0" w:color="auto"/>
            <w:right w:val="none" w:sz="0" w:space="0" w:color="auto"/>
          </w:divBdr>
        </w:div>
        <w:div w:id="879588546">
          <w:marLeft w:val="0"/>
          <w:marRight w:val="0"/>
          <w:marTop w:val="0"/>
          <w:marBottom w:val="0"/>
          <w:divBdr>
            <w:top w:val="none" w:sz="0" w:space="0" w:color="auto"/>
            <w:left w:val="none" w:sz="0" w:space="0" w:color="auto"/>
            <w:bottom w:val="none" w:sz="0" w:space="0" w:color="auto"/>
            <w:right w:val="none" w:sz="0" w:space="0" w:color="auto"/>
          </w:divBdr>
        </w:div>
        <w:div w:id="1734692118">
          <w:marLeft w:val="0"/>
          <w:marRight w:val="0"/>
          <w:marTop w:val="0"/>
          <w:marBottom w:val="0"/>
          <w:divBdr>
            <w:top w:val="none" w:sz="0" w:space="0" w:color="auto"/>
            <w:left w:val="none" w:sz="0" w:space="0" w:color="auto"/>
            <w:bottom w:val="none" w:sz="0" w:space="0" w:color="auto"/>
            <w:right w:val="none" w:sz="0" w:space="0" w:color="auto"/>
          </w:divBdr>
        </w:div>
        <w:div w:id="1921138299">
          <w:marLeft w:val="0"/>
          <w:marRight w:val="0"/>
          <w:marTop w:val="0"/>
          <w:marBottom w:val="0"/>
          <w:divBdr>
            <w:top w:val="none" w:sz="0" w:space="0" w:color="auto"/>
            <w:left w:val="none" w:sz="0" w:space="0" w:color="auto"/>
            <w:bottom w:val="none" w:sz="0" w:space="0" w:color="auto"/>
            <w:right w:val="none" w:sz="0" w:space="0" w:color="auto"/>
          </w:divBdr>
        </w:div>
        <w:div w:id="366567693">
          <w:marLeft w:val="0"/>
          <w:marRight w:val="0"/>
          <w:marTop w:val="0"/>
          <w:marBottom w:val="0"/>
          <w:divBdr>
            <w:top w:val="none" w:sz="0" w:space="0" w:color="auto"/>
            <w:left w:val="none" w:sz="0" w:space="0" w:color="auto"/>
            <w:bottom w:val="none" w:sz="0" w:space="0" w:color="auto"/>
            <w:right w:val="none" w:sz="0" w:space="0" w:color="auto"/>
          </w:divBdr>
        </w:div>
        <w:div w:id="1726100309">
          <w:marLeft w:val="0"/>
          <w:marRight w:val="0"/>
          <w:marTop w:val="0"/>
          <w:marBottom w:val="0"/>
          <w:divBdr>
            <w:top w:val="none" w:sz="0" w:space="0" w:color="auto"/>
            <w:left w:val="none" w:sz="0" w:space="0" w:color="auto"/>
            <w:bottom w:val="none" w:sz="0" w:space="0" w:color="auto"/>
            <w:right w:val="none" w:sz="0" w:space="0" w:color="auto"/>
          </w:divBdr>
        </w:div>
        <w:div w:id="1504392521">
          <w:marLeft w:val="0"/>
          <w:marRight w:val="0"/>
          <w:marTop w:val="0"/>
          <w:marBottom w:val="0"/>
          <w:divBdr>
            <w:top w:val="none" w:sz="0" w:space="0" w:color="auto"/>
            <w:left w:val="none" w:sz="0" w:space="0" w:color="auto"/>
            <w:bottom w:val="none" w:sz="0" w:space="0" w:color="auto"/>
            <w:right w:val="none" w:sz="0" w:space="0" w:color="auto"/>
          </w:divBdr>
        </w:div>
        <w:div w:id="1354578894">
          <w:marLeft w:val="0"/>
          <w:marRight w:val="0"/>
          <w:marTop w:val="0"/>
          <w:marBottom w:val="0"/>
          <w:divBdr>
            <w:top w:val="none" w:sz="0" w:space="0" w:color="auto"/>
            <w:left w:val="none" w:sz="0" w:space="0" w:color="auto"/>
            <w:bottom w:val="none" w:sz="0" w:space="0" w:color="auto"/>
            <w:right w:val="none" w:sz="0" w:space="0" w:color="auto"/>
          </w:divBdr>
        </w:div>
        <w:div w:id="1876890286">
          <w:marLeft w:val="0"/>
          <w:marRight w:val="0"/>
          <w:marTop w:val="0"/>
          <w:marBottom w:val="0"/>
          <w:divBdr>
            <w:top w:val="none" w:sz="0" w:space="0" w:color="auto"/>
            <w:left w:val="none" w:sz="0" w:space="0" w:color="auto"/>
            <w:bottom w:val="none" w:sz="0" w:space="0" w:color="auto"/>
            <w:right w:val="none" w:sz="0" w:space="0" w:color="auto"/>
          </w:divBdr>
        </w:div>
        <w:div w:id="745035431">
          <w:marLeft w:val="0"/>
          <w:marRight w:val="0"/>
          <w:marTop w:val="0"/>
          <w:marBottom w:val="0"/>
          <w:divBdr>
            <w:top w:val="none" w:sz="0" w:space="0" w:color="auto"/>
            <w:left w:val="none" w:sz="0" w:space="0" w:color="auto"/>
            <w:bottom w:val="none" w:sz="0" w:space="0" w:color="auto"/>
            <w:right w:val="none" w:sz="0" w:space="0" w:color="auto"/>
          </w:divBdr>
        </w:div>
        <w:div w:id="2009401274">
          <w:marLeft w:val="0"/>
          <w:marRight w:val="0"/>
          <w:marTop w:val="0"/>
          <w:marBottom w:val="0"/>
          <w:divBdr>
            <w:top w:val="none" w:sz="0" w:space="0" w:color="auto"/>
            <w:left w:val="none" w:sz="0" w:space="0" w:color="auto"/>
            <w:bottom w:val="none" w:sz="0" w:space="0" w:color="auto"/>
            <w:right w:val="none" w:sz="0" w:space="0" w:color="auto"/>
          </w:divBdr>
        </w:div>
        <w:div w:id="46150862">
          <w:marLeft w:val="0"/>
          <w:marRight w:val="0"/>
          <w:marTop w:val="0"/>
          <w:marBottom w:val="0"/>
          <w:divBdr>
            <w:top w:val="none" w:sz="0" w:space="0" w:color="auto"/>
            <w:left w:val="none" w:sz="0" w:space="0" w:color="auto"/>
            <w:bottom w:val="none" w:sz="0" w:space="0" w:color="auto"/>
            <w:right w:val="none" w:sz="0" w:space="0" w:color="auto"/>
          </w:divBdr>
        </w:div>
        <w:div w:id="1606960334">
          <w:marLeft w:val="0"/>
          <w:marRight w:val="0"/>
          <w:marTop w:val="0"/>
          <w:marBottom w:val="0"/>
          <w:divBdr>
            <w:top w:val="none" w:sz="0" w:space="0" w:color="auto"/>
            <w:left w:val="none" w:sz="0" w:space="0" w:color="auto"/>
            <w:bottom w:val="none" w:sz="0" w:space="0" w:color="auto"/>
            <w:right w:val="none" w:sz="0" w:space="0" w:color="auto"/>
          </w:divBdr>
        </w:div>
        <w:div w:id="944264980">
          <w:marLeft w:val="0"/>
          <w:marRight w:val="0"/>
          <w:marTop w:val="0"/>
          <w:marBottom w:val="0"/>
          <w:divBdr>
            <w:top w:val="none" w:sz="0" w:space="0" w:color="auto"/>
            <w:left w:val="none" w:sz="0" w:space="0" w:color="auto"/>
            <w:bottom w:val="none" w:sz="0" w:space="0" w:color="auto"/>
            <w:right w:val="none" w:sz="0" w:space="0" w:color="auto"/>
          </w:divBdr>
        </w:div>
        <w:div w:id="1023434963">
          <w:marLeft w:val="0"/>
          <w:marRight w:val="0"/>
          <w:marTop w:val="0"/>
          <w:marBottom w:val="0"/>
          <w:divBdr>
            <w:top w:val="none" w:sz="0" w:space="0" w:color="auto"/>
            <w:left w:val="none" w:sz="0" w:space="0" w:color="auto"/>
            <w:bottom w:val="none" w:sz="0" w:space="0" w:color="auto"/>
            <w:right w:val="none" w:sz="0" w:space="0" w:color="auto"/>
          </w:divBdr>
        </w:div>
        <w:div w:id="856239326">
          <w:marLeft w:val="0"/>
          <w:marRight w:val="0"/>
          <w:marTop w:val="0"/>
          <w:marBottom w:val="0"/>
          <w:divBdr>
            <w:top w:val="none" w:sz="0" w:space="0" w:color="auto"/>
            <w:left w:val="none" w:sz="0" w:space="0" w:color="auto"/>
            <w:bottom w:val="none" w:sz="0" w:space="0" w:color="auto"/>
            <w:right w:val="none" w:sz="0" w:space="0" w:color="auto"/>
          </w:divBdr>
        </w:div>
        <w:div w:id="1171026158">
          <w:marLeft w:val="0"/>
          <w:marRight w:val="0"/>
          <w:marTop w:val="0"/>
          <w:marBottom w:val="0"/>
          <w:divBdr>
            <w:top w:val="none" w:sz="0" w:space="0" w:color="auto"/>
            <w:left w:val="none" w:sz="0" w:space="0" w:color="auto"/>
            <w:bottom w:val="none" w:sz="0" w:space="0" w:color="auto"/>
            <w:right w:val="none" w:sz="0" w:space="0" w:color="auto"/>
          </w:divBdr>
        </w:div>
        <w:div w:id="377122691">
          <w:marLeft w:val="0"/>
          <w:marRight w:val="0"/>
          <w:marTop w:val="0"/>
          <w:marBottom w:val="0"/>
          <w:divBdr>
            <w:top w:val="none" w:sz="0" w:space="0" w:color="auto"/>
            <w:left w:val="none" w:sz="0" w:space="0" w:color="auto"/>
            <w:bottom w:val="none" w:sz="0" w:space="0" w:color="auto"/>
            <w:right w:val="none" w:sz="0" w:space="0" w:color="auto"/>
          </w:divBdr>
        </w:div>
        <w:div w:id="215967544">
          <w:marLeft w:val="0"/>
          <w:marRight w:val="0"/>
          <w:marTop w:val="0"/>
          <w:marBottom w:val="0"/>
          <w:divBdr>
            <w:top w:val="none" w:sz="0" w:space="0" w:color="auto"/>
            <w:left w:val="none" w:sz="0" w:space="0" w:color="auto"/>
            <w:bottom w:val="none" w:sz="0" w:space="0" w:color="auto"/>
            <w:right w:val="none" w:sz="0" w:space="0" w:color="auto"/>
          </w:divBdr>
        </w:div>
        <w:div w:id="1937522585">
          <w:marLeft w:val="0"/>
          <w:marRight w:val="0"/>
          <w:marTop w:val="0"/>
          <w:marBottom w:val="0"/>
          <w:divBdr>
            <w:top w:val="none" w:sz="0" w:space="0" w:color="auto"/>
            <w:left w:val="none" w:sz="0" w:space="0" w:color="auto"/>
            <w:bottom w:val="none" w:sz="0" w:space="0" w:color="auto"/>
            <w:right w:val="none" w:sz="0" w:space="0" w:color="auto"/>
          </w:divBdr>
        </w:div>
        <w:div w:id="1538590574">
          <w:marLeft w:val="0"/>
          <w:marRight w:val="0"/>
          <w:marTop w:val="0"/>
          <w:marBottom w:val="0"/>
          <w:divBdr>
            <w:top w:val="none" w:sz="0" w:space="0" w:color="auto"/>
            <w:left w:val="none" w:sz="0" w:space="0" w:color="auto"/>
            <w:bottom w:val="none" w:sz="0" w:space="0" w:color="auto"/>
            <w:right w:val="none" w:sz="0" w:space="0" w:color="auto"/>
          </w:divBdr>
        </w:div>
        <w:div w:id="553322368">
          <w:marLeft w:val="0"/>
          <w:marRight w:val="0"/>
          <w:marTop w:val="0"/>
          <w:marBottom w:val="0"/>
          <w:divBdr>
            <w:top w:val="none" w:sz="0" w:space="0" w:color="auto"/>
            <w:left w:val="none" w:sz="0" w:space="0" w:color="auto"/>
            <w:bottom w:val="none" w:sz="0" w:space="0" w:color="auto"/>
            <w:right w:val="none" w:sz="0" w:space="0" w:color="auto"/>
          </w:divBdr>
        </w:div>
        <w:div w:id="870922575">
          <w:marLeft w:val="0"/>
          <w:marRight w:val="0"/>
          <w:marTop w:val="0"/>
          <w:marBottom w:val="0"/>
          <w:divBdr>
            <w:top w:val="none" w:sz="0" w:space="0" w:color="auto"/>
            <w:left w:val="none" w:sz="0" w:space="0" w:color="auto"/>
            <w:bottom w:val="none" w:sz="0" w:space="0" w:color="auto"/>
            <w:right w:val="none" w:sz="0" w:space="0" w:color="auto"/>
          </w:divBdr>
        </w:div>
        <w:div w:id="503711093">
          <w:marLeft w:val="0"/>
          <w:marRight w:val="0"/>
          <w:marTop w:val="0"/>
          <w:marBottom w:val="0"/>
          <w:divBdr>
            <w:top w:val="none" w:sz="0" w:space="0" w:color="auto"/>
            <w:left w:val="none" w:sz="0" w:space="0" w:color="auto"/>
            <w:bottom w:val="none" w:sz="0" w:space="0" w:color="auto"/>
            <w:right w:val="none" w:sz="0" w:space="0" w:color="auto"/>
          </w:divBdr>
        </w:div>
        <w:div w:id="1715040848">
          <w:marLeft w:val="0"/>
          <w:marRight w:val="0"/>
          <w:marTop w:val="0"/>
          <w:marBottom w:val="0"/>
          <w:divBdr>
            <w:top w:val="none" w:sz="0" w:space="0" w:color="auto"/>
            <w:left w:val="none" w:sz="0" w:space="0" w:color="auto"/>
            <w:bottom w:val="none" w:sz="0" w:space="0" w:color="auto"/>
            <w:right w:val="none" w:sz="0" w:space="0" w:color="auto"/>
          </w:divBdr>
        </w:div>
        <w:div w:id="502168197">
          <w:marLeft w:val="0"/>
          <w:marRight w:val="0"/>
          <w:marTop w:val="0"/>
          <w:marBottom w:val="0"/>
          <w:divBdr>
            <w:top w:val="none" w:sz="0" w:space="0" w:color="auto"/>
            <w:left w:val="none" w:sz="0" w:space="0" w:color="auto"/>
            <w:bottom w:val="none" w:sz="0" w:space="0" w:color="auto"/>
            <w:right w:val="none" w:sz="0" w:space="0" w:color="auto"/>
          </w:divBdr>
        </w:div>
        <w:div w:id="2060860790">
          <w:marLeft w:val="0"/>
          <w:marRight w:val="0"/>
          <w:marTop w:val="0"/>
          <w:marBottom w:val="0"/>
          <w:divBdr>
            <w:top w:val="none" w:sz="0" w:space="0" w:color="auto"/>
            <w:left w:val="none" w:sz="0" w:space="0" w:color="auto"/>
            <w:bottom w:val="none" w:sz="0" w:space="0" w:color="auto"/>
            <w:right w:val="none" w:sz="0" w:space="0" w:color="auto"/>
          </w:divBdr>
        </w:div>
        <w:div w:id="2121417043">
          <w:marLeft w:val="0"/>
          <w:marRight w:val="0"/>
          <w:marTop w:val="0"/>
          <w:marBottom w:val="0"/>
          <w:divBdr>
            <w:top w:val="none" w:sz="0" w:space="0" w:color="auto"/>
            <w:left w:val="none" w:sz="0" w:space="0" w:color="auto"/>
            <w:bottom w:val="none" w:sz="0" w:space="0" w:color="auto"/>
            <w:right w:val="none" w:sz="0" w:space="0" w:color="auto"/>
          </w:divBdr>
        </w:div>
        <w:div w:id="888539667">
          <w:marLeft w:val="0"/>
          <w:marRight w:val="0"/>
          <w:marTop w:val="0"/>
          <w:marBottom w:val="0"/>
          <w:divBdr>
            <w:top w:val="none" w:sz="0" w:space="0" w:color="auto"/>
            <w:left w:val="none" w:sz="0" w:space="0" w:color="auto"/>
            <w:bottom w:val="none" w:sz="0" w:space="0" w:color="auto"/>
            <w:right w:val="none" w:sz="0" w:space="0" w:color="auto"/>
          </w:divBdr>
        </w:div>
        <w:div w:id="19554225">
          <w:marLeft w:val="0"/>
          <w:marRight w:val="0"/>
          <w:marTop w:val="0"/>
          <w:marBottom w:val="0"/>
          <w:divBdr>
            <w:top w:val="none" w:sz="0" w:space="0" w:color="auto"/>
            <w:left w:val="none" w:sz="0" w:space="0" w:color="auto"/>
            <w:bottom w:val="none" w:sz="0" w:space="0" w:color="auto"/>
            <w:right w:val="none" w:sz="0" w:space="0" w:color="auto"/>
          </w:divBdr>
        </w:div>
        <w:div w:id="502361961">
          <w:marLeft w:val="0"/>
          <w:marRight w:val="0"/>
          <w:marTop w:val="0"/>
          <w:marBottom w:val="0"/>
          <w:divBdr>
            <w:top w:val="none" w:sz="0" w:space="0" w:color="auto"/>
            <w:left w:val="none" w:sz="0" w:space="0" w:color="auto"/>
            <w:bottom w:val="none" w:sz="0" w:space="0" w:color="auto"/>
            <w:right w:val="none" w:sz="0" w:space="0" w:color="auto"/>
          </w:divBdr>
        </w:div>
        <w:div w:id="1000697202">
          <w:marLeft w:val="0"/>
          <w:marRight w:val="0"/>
          <w:marTop w:val="0"/>
          <w:marBottom w:val="0"/>
          <w:divBdr>
            <w:top w:val="none" w:sz="0" w:space="0" w:color="auto"/>
            <w:left w:val="none" w:sz="0" w:space="0" w:color="auto"/>
            <w:bottom w:val="none" w:sz="0" w:space="0" w:color="auto"/>
            <w:right w:val="none" w:sz="0" w:space="0" w:color="auto"/>
          </w:divBdr>
        </w:div>
        <w:div w:id="1459257225">
          <w:marLeft w:val="0"/>
          <w:marRight w:val="0"/>
          <w:marTop w:val="0"/>
          <w:marBottom w:val="0"/>
          <w:divBdr>
            <w:top w:val="none" w:sz="0" w:space="0" w:color="auto"/>
            <w:left w:val="none" w:sz="0" w:space="0" w:color="auto"/>
            <w:bottom w:val="none" w:sz="0" w:space="0" w:color="auto"/>
            <w:right w:val="none" w:sz="0" w:space="0" w:color="auto"/>
          </w:divBdr>
        </w:div>
        <w:div w:id="1413432435">
          <w:marLeft w:val="0"/>
          <w:marRight w:val="0"/>
          <w:marTop w:val="0"/>
          <w:marBottom w:val="0"/>
          <w:divBdr>
            <w:top w:val="none" w:sz="0" w:space="0" w:color="auto"/>
            <w:left w:val="none" w:sz="0" w:space="0" w:color="auto"/>
            <w:bottom w:val="none" w:sz="0" w:space="0" w:color="auto"/>
            <w:right w:val="none" w:sz="0" w:space="0" w:color="auto"/>
          </w:divBdr>
        </w:div>
        <w:div w:id="36979769">
          <w:marLeft w:val="0"/>
          <w:marRight w:val="0"/>
          <w:marTop w:val="0"/>
          <w:marBottom w:val="0"/>
          <w:divBdr>
            <w:top w:val="none" w:sz="0" w:space="0" w:color="auto"/>
            <w:left w:val="none" w:sz="0" w:space="0" w:color="auto"/>
            <w:bottom w:val="none" w:sz="0" w:space="0" w:color="auto"/>
            <w:right w:val="none" w:sz="0" w:space="0" w:color="auto"/>
          </w:divBdr>
        </w:div>
        <w:div w:id="1572235544">
          <w:marLeft w:val="0"/>
          <w:marRight w:val="0"/>
          <w:marTop w:val="0"/>
          <w:marBottom w:val="0"/>
          <w:divBdr>
            <w:top w:val="none" w:sz="0" w:space="0" w:color="auto"/>
            <w:left w:val="none" w:sz="0" w:space="0" w:color="auto"/>
            <w:bottom w:val="none" w:sz="0" w:space="0" w:color="auto"/>
            <w:right w:val="none" w:sz="0" w:space="0" w:color="auto"/>
          </w:divBdr>
        </w:div>
        <w:div w:id="1514609530">
          <w:marLeft w:val="0"/>
          <w:marRight w:val="0"/>
          <w:marTop w:val="0"/>
          <w:marBottom w:val="0"/>
          <w:divBdr>
            <w:top w:val="none" w:sz="0" w:space="0" w:color="auto"/>
            <w:left w:val="none" w:sz="0" w:space="0" w:color="auto"/>
            <w:bottom w:val="none" w:sz="0" w:space="0" w:color="auto"/>
            <w:right w:val="none" w:sz="0" w:space="0" w:color="auto"/>
          </w:divBdr>
        </w:div>
        <w:div w:id="980577563">
          <w:marLeft w:val="0"/>
          <w:marRight w:val="0"/>
          <w:marTop w:val="0"/>
          <w:marBottom w:val="0"/>
          <w:divBdr>
            <w:top w:val="none" w:sz="0" w:space="0" w:color="auto"/>
            <w:left w:val="none" w:sz="0" w:space="0" w:color="auto"/>
            <w:bottom w:val="none" w:sz="0" w:space="0" w:color="auto"/>
            <w:right w:val="none" w:sz="0" w:space="0" w:color="auto"/>
          </w:divBdr>
        </w:div>
        <w:div w:id="1433084858">
          <w:marLeft w:val="0"/>
          <w:marRight w:val="0"/>
          <w:marTop w:val="0"/>
          <w:marBottom w:val="0"/>
          <w:divBdr>
            <w:top w:val="none" w:sz="0" w:space="0" w:color="auto"/>
            <w:left w:val="none" w:sz="0" w:space="0" w:color="auto"/>
            <w:bottom w:val="none" w:sz="0" w:space="0" w:color="auto"/>
            <w:right w:val="none" w:sz="0" w:space="0" w:color="auto"/>
          </w:divBdr>
        </w:div>
        <w:div w:id="645280118">
          <w:marLeft w:val="0"/>
          <w:marRight w:val="0"/>
          <w:marTop w:val="0"/>
          <w:marBottom w:val="0"/>
          <w:divBdr>
            <w:top w:val="none" w:sz="0" w:space="0" w:color="auto"/>
            <w:left w:val="none" w:sz="0" w:space="0" w:color="auto"/>
            <w:bottom w:val="none" w:sz="0" w:space="0" w:color="auto"/>
            <w:right w:val="none" w:sz="0" w:space="0" w:color="auto"/>
          </w:divBdr>
        </w:div>
        <w:div w:id="389157774">
          <w:marLeft w:val="0"/>
          <w:marRight w:val="0"/>
          <w:marTop w:val="0"/>
          <w:marBottom w:val="0"/>
          <w:divBdr>
            <w:top w:val="none" w:sz="0" w:space="0" w:color="auto"/>
            <w:left w:val="none" w:sz="0" w:space="0" w:color="auto"/>
            <w:bottom w:val="none" w:sz="0" w:space="0" w:color="auto"/>
            <w:right w:val="none" w:sz="0" w:space="0" w:color="auto"/>
          </w:divBdr>
        </w:div>
        <w:div w:id="1095243877">
          <w:marLeft w:val="0"/>
          <w:marRight w:val="0"/>
          <w:marTop w:val="0"/>
          <w:marBottom w:val="0"/>
          <w:divBdr>
            <w:top w:val="none" w:sz="0" w:space="0" w:color="auto"/>
            <w:left w:val="none" w:sz="0" w:space="0" w:color="auto"/>
            <w:bottom w:val="none" w:sz="0" w:space="0" w:color="auto"/>
            <w:right w:val="none" w:sz="0" w:space="0" w:color="auto"/>
          </w:divBdr>
        </w:div>
        <w:div w:id="1585141331">
          <w:marLeft w:val="0"/>
          <w:marRight w:val="0"/>
          <w:marTop w:val="0"/>
          <w:marBottom w:val="0"/>
          <w:divBdr>
            <w:top w:val="none" w:sz="0" w:space="0" w:color="auto"/>
            <w:left w:val="none" w:sz="0" w:space="0" w:color="auto"/>
            <w:bottom w:val="none" w:sz="0" w:space="0" w:color="auto"/>
            <w:right w:val="none" w:sz="0" w:space="0" w:color="auto"/>
          </w:divBdr>
        </w:div>
        <w:div w:id="1101872045">
          <w:marLeft w:val="0"/>
          <w:marRight w:val="0"/>
          <w:marTop w:val="0"/>
          <w:marBottom w:val="0"/>
          <w:divBdr>
            <w:top w:val="none" w:sz="0" w:space="0" w:color="auto"/>
            <w:left w:val="none" w:sz="0" w:space="0" w:color="auto"/>
            <w:bottom w:val="none" w:sz="0" w:space="0" w:color="auto"/>
            <w:right w:val="none" w:sz="0" w:space="0" w:color="auto"/>
          </w:divBdr>
        </w:div>
        <w:div w:id="1966429844">
          <w:marLeft w:val="0"/>
          <w:marRight w:val="0"/>
          <w:marTop w:val="0"/>
          <w:marBottom w:val="0"/>
          <w:divBdr>
            <w:top w:val="none" w:sz="0" w:space="0" w:color="auto"/>
            <w:left w:val="none" w:sz="0" w:space="0" w:color="auto"/>
            <w:bottom w:val="none" w:sz="0" w:space="0" w:color="auto"/>
            <w:right w:val="none" w:sz="0" w:space="0" w:color="auto"/>
          </w:divBdr>
        </w:div>
        <w:div w:id="2131311978">
          <w:marLeft w:val="0"/>
          <w:marRight w:val="0"/>
          <w:marTop w:val="0"/>
          <w:marBottom w:val="0"/>
          <w:divBdr>
            <w:top w:val="none" w:sz="0" w:space="0" w:color="auto"/>
            <w:left w:val="none" w:sz="0" w:space="0" w:color="auto"/>
            <w:bottom w:val="none" w:sz="0" w:space="0" w:color="auto"/>
            <w:right w:val="none" w:sz="0" w:space="0" w:color="auto"/>
          </w:divBdr>
        </w:div>
        <w:div w:id="538586821">
          <w:marLeft w:val="0"/>
          <w:marRight w:val="0"/>
          <w:marTop w:val="0"/>
          <w:marBottom w:val="0"/>
          <w:divBdr>
            <w:top w:val="none" w:sz="0" w:space="0" w:color="auto"/>
            <w:left w:val="none" w:sz="0" w:space="0" w:color="auto"/>
            <w:bottom w:val="none" w:sz="0" w:space="0" w:color="auto"/>
            <w:right w:val="none" w:sz="0" w:space="0" w:color="auto"/>
          </w:divBdr>
        </w:div>
        <w:div w:id="1157764426">
          <w:marLeft w:val="0"/>
          <w:marRight w:val="0"/>
          <w:marTop w:val="0"/>
          <w:marBottom w:val="0"/>
          <w:divBdr>
            <w:top w:val="none" w:sz="0" w:space="0" w:color="auto"/>
            <w:left w:val="none" w:sz="0" w:space="0" w:color="auto"/>
            <w:bottom w:val="none" w:sz="0" w:space="0" w:color="auto"/>
            <w:right w:val="none" w:sz="0" w:space="0" w:color="auto"/>
          </w:divBdr>
        </w:div>
        <w:div w:id="984041587">
          <w:marLeft w:val="0"/>
          <w:marRight w:val="0"/>
          <w:marTop w:val="0"/>
          <w:marBottom w:val="0"/>
          <w:divBdr>
            <w:top w:val="none" w:sz="0" w:space="0" w:color="auto"/>
            <w:left w:val="none" w:sz="0" w:space="0" w:color="auto"/>
            <w:bottom w:val="none" w:sz="0" w:space="0" w:color="auto"/>
            <w:right w:val="none" w:sz="0" w:space="0" w:color="auto"/>
          </w:divBdr>
        </w:div>
        <w:div w:id="280918559">
          <w:marLeft w:val="0"/>
          <w:marRight w:val="0"/>
          <w:marTop w:val="0"/>
          <w:marBottom w:val="0"/>
          <w:divBdr>
            <w:top w:val="none" w:sz="0" w:space="0" w:color="auto"/>
            <w:left w:val="none" w:sz="0" w:space="0" w:color="auto"/>
            <w:bottom w:val="none" w:sz="0" w:space="0" w:color="auto"/>
            <w:right w:val="none" w:sz="0" w:space="0" w:color="auto"/>
          </w:divBdr>
        </w:div>
        <w:div w:id="279188366">
          <w:marLeft w:val="0"/>
          <w:marRight w:val="0"/>
          <w:marTop w:val="0"/>
          <w:marBottom w:val="0"/>
          <w:divBdr>
            <w:top w:val="none" w:sz="0" w:space="0" w:color="auto"/>
            <w:left w:val="none" w:sz="0" w:space="0" w:color="auto"/>
            <w:bottom w:val="none" w:sz="0" w:space="0" w:color="auto"/>
            <w:right w:val="none" w:sz="0" w:space="0" w:color="auto"/>
          </w:divBdr>
        </w:div>
        <w:div w:id="1169558127">
          <w:marLeft w:val="0"/>
          <w:marRight w:val="0"/>
          <w:marTop w:val="0"/>
          <w:marBottom w:val="0"/>
          <w:divBdr>
            <w:top w:val="none" w:sz="0" w:space="0" w:color="auto"/>
            <w:left w:val="none" w:sz="0" w:space="0" w:color="auto"/>
            <w:bottom w:val="none" w:sz="0" w:space="0" w:color="auto"/>
            <w:right w:val="none" w:sz="0" w:space="0" w:color="auto"/>
          </w:divBdr>
        </w:div>
        <w:div w:id="1453012199">
          <w:marLeft w:val="0"/>
          <w:marRight w:val="0"/>
          <w:marTop w:val="0"/>
          <w:marBottom w:val="0"/>
          <w:divBdr>
            <w:top w:val="none" w:sz="0" w:space="0" w:color="auto"/>
            <w:left w:val="none" w:sz="0" w:space="0" w:color="auto"/>
            <w:bottom w:val="none" w:sz="0" w:space="0" w:color="auto"/>
            <w:right w:val="none" w:sz="0" w:space="0" w:color="auto"/>
          </w:divBdr>
        </w:div>
        <w:div w:id="703671611">
          <w:marLeft w:val="0"/>
          <w:marRight w:val="0"/>
          <w:marTop w:val="0"/>
          <w:marBottom w:val="0"/>
          <w:divBdr>
            <w:top w:val="none" w:sz="0" w:space="0" w:color="auto"/>
            <w:left w:val="none" w:sz="0" w:space="0" w:color="auto"/>
            <w:bottom w:val="none" w:sz="0" w:space="0" w:color="auto"/>
            <w:right w:val="none" w:sz="0" w:space="0" w:color="auto"/>
          </w:divBdr>
        </w:div>
        <w:div w:id="1269121035">
          <w:marLeft w:val="0"/>
          <w:marRight w:val="0"/>
          <w:marTop w:val="0"/>
          <w:marBottom w:val="0"/>
          <w:divBdr>
            <w:top w:val="none" w:sz="0" w:space="0" w:color="auto"/>
            <w:left w:val="none" w:sz="0" w:space="0" w:color="auto"/>
            <w:bottom w:val="none" w:sz="0" w:space="0" w:color="auto"/>
            <w:right w:val="none" w:sz="0" w:space="0" w:color="auto"/>
          </w:divBdr>
        </w:div>
        <w:div w:id="1997831204">
          <w:marLeft w:val="0"/>
          <w:marRight w:val="0"/>
          <w:marTop w:val="0"/>
          <w:marBottom w:val="0"/>
          <w:divBdr>
            <w:top w:val="none" w:sz="0" w:space="0" w:color="auto"/>
            <w:left w:val="none" w:sz="0" w:space="0" w:color="auto"/>
            <w:bottom w:val="none" w:sz="0" w:space="0" w:color="auto"/>
            <w:right w:val="none" w:sz="0" w:space="0" w:color="auto"/>
          </w:divBdr>
        </w:div>
        <w:div w:id="352264467">
          <w:marLeft w:val="0"/>
          <w:marRight w:val="0"/>
          <w:marTop w:val="0"/>
          <w:marBottom w:val="0"/>
          <w:divBdr>
            <w:top w:val="none" w:sz="0" w:space="0" w:color="auto"/>
            <w:left w:val="none" w:sz="0" w:space="0" w:color="auto"/>
            <w:bottom w:val="none" w:sz="0" w:space="0" w:color="auto"/>
            <w:right w:val="none" w:sz="0" w:space="0" w:color="auto"/>
          </w:divBdr>
        </w:div>
        <w:div w:id="1471245124">
          <w:marLeft w:val="0"/>
          <w:marRight w:val="0"/>
          <w:marTop w:val="0"/>
          <w:marBottom w:val="0"/>
          <w:divBdr>
            <w:top w:val="none" w:sz="0" w:space="0" w:color="auto"/>
            <w:left w:val="none" w:sz="0" w:space="0" w:color="auto"/>
            <w:bottom w:val="none" w:sz="0" w:space="0" w:color="auto"/>
            <w:right w:val="none" w:sz="0" w:space="0" w:color="auto"/>
          </w:divBdr>
        </w:div>
        <w:div w:id="645746354">
          <w:marLeft w:val="0"/>
          <w:marRight w:val="0"/>
          <w:marTop w:val="0"/>
          <w:marBottom w:val="0"/>
          <w:divBdr>
            <w:top w:val="none" w:sz="0" w:space="0" w:color="auto"/>
            <w:left w:val="none" w:sz="0" w:space="0" w:color="auto"/>
            <w:bottom w:val="none" w:sz="0" w:space="0" w:color="auto"/>
            <w:right w:val="none" w:sz="0" w:space="0" w:color="auto"/>
          </w:divBdr>
        </w:div>
        <w:div w:id="257298412">
          <w:marLeft w:val="0"/>
          <w:marRight w:val="0"/>
          <w:marTop w:val="0"/>
          <w:marBottom w:val="0"/>
          <w:divBdr>
            <w:top w:val="none" w:sz="0" w:space="0" w:color="auto"/>
            <w:left w:val="none" w:sz="0" w:space="0" w:color="auto"/>
            <w:bottom w:val="none" w:sz="0" w:space="0" w:color="auto"/>
            <w:right w:val="none" w:sz="0" w:space="0" w:color="auto"/>
          </w:divBdr>
        </w:div>
        <w:div w:id="1324775879">
          <w:marLeft w:val="0"/>
          <w:marRight w:val="0"/>
          <w:marTop w:val="0"/>
          <w:marBottom w:val="0"/>
          <w:divBdr>
            <w:top w:val="none" w:sz="0" w:space="0" w:color="auto"/>
            <w:left w:val="none" w:sz="0" w:space="0" w:color="auto"/>
            <w:bottom w:val="none" w:sz="0" w:space="0" w:color="auto"/>
            <w:right w:val="none" w:sz="0" w:space="0" w:color="auto"/>
          </w:divBdr>
        </w:div>
        <w:div w:id="1750615216">
          <w:marLeft w:val="0"/>
          <w:marRight w:val="0"/>
          <w:marTop w:val="0"/>
          <w:marBottom w:val="0"/>
          <w:divBdr>
            <w:top w:val="none" w:sz="0" w:space="0" w:color="auto"/>
            <w:left w:val="none" w:sz="0" w:space="0" w:color="auto"/>
            <w:bottom w:val="none" w:sz="0" w:space="0" w:color="auto"/>
            <w:right w:val="none" w:sz="0" w:space="0" w:color="auto"/>
          </w:divBdr>
        </w:div>
        <w:div w:id="1029645425">
          <w:marLeft w:val="0"/>
          <w:marRight w:val="0"/>
          <w:marTop w:val="0"/>
          <w:marBottom w:val="0"/>
          <w:divBdr>
            <w:top w:val="none" w:sz="0" w:space="0" w:color="auto"/>
            <w:left w:val="none" w:sz="0" w:space="0" w:color="auto"/>
            <w:bottom w:val="none" w:sz="0" w:space="0" w:color="auto"/>
            <w:right w:val="none" w:sz="0" w:space="0" w:color="auto"/>
          </w:divBdr>
        </w:div>
        <w:div w:id="188958869">
          <w:marLeft w:val="0"/>
          <w:marRight w:val="0"/>
          <w:marTop w:val="0"/>
          <w:marBottom w:val="0"/>
          <w:divBdr>
            <w:top w:val="none" w:sz="0" w:space="0" w:color="auto"/>
            <w:left w:val="none" w:sz="0" w:space="0" w:color="auto"/>
            <w:bottom w:val="none" w:sz="0" w:space="0" w:color="auto"/>
            <w:right w:val="none" w:sz="0" w:space="0" w:color="auto"/>
          </w:divBdr>
        </w:div>
        <w:div w:id="282662964">
          <w:marLeft w:val="0"/>
          <w:marRight w:val="0"/>
          <w:marTop w:val="0"/>
          <w:marBottom w:val="0"/>
          <w:divBdr>
            <w:top w:val="none" w:sz="0" w:space="0" w:color="auto"/>
            <w:left w:val="none" w:sz="0" w:space="0" w:color="auto"/>
            <w:bottom w:val="none" w:sz="0" w:space="0" w:color="auto"/>
            <w:right w:val="none" w:sz="0" w:space="0" w:color="auto"/>
          </w:divBdr>
        </w:div>
        <w:div w:id="349334635">
          <w:marLeft w:val="0"/>
          <w:marRight w:val="0"/>
          <w:marTop w:val="0"/>
          <w:marBottom w:val="0"/>
          <w:divBdr>
            <w:top w:val="none" w:sz="0" w:space="0" w:color="auto"/>
            <w:left w:val="none" w:sz="0" w:space="0" w:color="auto"/>
            <w:bottom w:val="none" w:sz="0" w:space="0" w:color="auto"/>
            <w:right w:val="none" w:sz="0" w:space="0" w:color="auto"/>
          </w:divBdr>
        </w:div>
        <w:div w:id="2084528021">
          <w:marLeft w:val="0"/>
          <w:marRight w:val="0"/>
          <w:marTop w:val="0"/>
          <w:marBottom w:val="0"/>
          <w:divBdr>
            <w:top w:val="none" w:sz="0" w:space="0" w:color="auto"/>
            <w:left w:val="none" w:sz="0" w:space="0" w:color="auto"/>
            <w:bottom w:val="none" w:sz="0" w:space="0" w:color="auto"/>
            <w:right w:val="none" w:sz="0" w:space="0" w:color="auto"/>
          </w:divBdr>
        </w:div>
        <w:div w:id="1801722465">
          <w:marLeft w:val="0"/>
          <w:marRight w:val="0"/>
          <w:marTop w:val="0"/>
          <w:marBottom w:val="0"/>
          <w:divBdr>
            <w:top w:val="none" w:sz="0" w:space="0" w:color="auto"/>
            <w:left w:val="none" w:sz="0" w:space="0" w:color="auto"/>
            <w:bottom w:val="none" w:sz="0" w:space="0" w:color="auto"/>
            <w:right w:val="none" w:sz="0" w:space="0" w:color="auto"/>
          </w:divBdr>
        </w:div>
        <w:div w:id="227887377">
          <w:marLeft w:val="0"/>
          <w:marRight w:val="0"/>
          <w:marTop w:val="0"/>
          <w:marBottom w:val="0"/>
          <w:divBdr>
            <w:top w:val="none" w:sz="0" w:space="0" w:color="auto"/>
            <w:left w:val="none" w:sz="0" w:space="0" w:color="auto"/>
            <w:bottom w:val="none" w:sz="0" w:space="0" w:color="auto"/>
            <w:right w:val="none" w:sz="0" w:space="0" w:color="auto"/>
          </w:divBdr>
        </w:div>
        <w:div w:id="662704917">
          <w:marLeft w:val="0"/>
          <w:marRight w:val="0"/>
          <w:marTop w:val="0"/>
          <w:marBottom w:val="0"/>
          <w:divBdr>
            <w:top w:val="none" w:sz="0" w:space="0" w:color="auto"/>
            <w:left w:val="none" w:sz="0" w:space="0" w:color="auto"/>
            <w:bottom w:val="none" w:sz="0" w:space="0" w:color="auto"/>
            <w:right w:val="none" w:sz="0" w:space="0" w:color="auto"/>
          </w:divBdr>
        </w:div>
        <w:div w:id="629365734">
          <w:marLeft w:val="0"/>
          <w:marRight w:val="0"/>
          <w:marTop w:val="0"/>
          <w:marBottom w:val="0"/>
          <w:divBdr>
            <w:top w:val="none" w:sz="0" w:space="0" w:color="auto"/>
            <w:left w:val="none" w:sz="0" w:space="0" w:color="auto"/>
            <w:bottom w:val="none" w:sz="0" w:space="0" w:color="auto"/>
            <w:right w:val="none" w:sz="0" w:space="0" w:color="auto"/>
          </w:divBdr>
        </w:div>
        <w:div w:id="859203597">
          <w:marLeft w:val="0"/>
          <w:marRight w:val="0"/>
          <w:marTop w:val="0"/>
          <w:marBottom w:val="0"/>
          <w:divBdr>
            <w:top w:val="none" w:sz="0" w:space="0" w:color="auto"/>
            <w:left w:val="none" w:sz="0" w:space="0" w:color="auto"/>
            <w:bottom w:val="none" w:sz="0" w:space="0" w:color="auto"/>
            <w:right w:val="none" w:sz="0" w:space="0" w:color="auto"/>
          </w:divBdr>
        </w:div>
        <w:div w:id="1577472839">
          <w:marLeft w:val="0"/>
          <w:marRight w:val="0"/>
          <w:marTop w:val="0"/>
          <w:marBottom w:val="0"/>
          <w:divBdr>
            <w:top w:val="none" w:sz="0" w:space="0" w:color="auto"/>
            <w:left w:val="none" w:sz="0" w:space="0" w:color="auto"/>
            <w:bottom w:val="none" w:sz="0" w:space="0" w:color="auto"/>
            <w:right w:val="none" w:sz="0" w:space="0" w:color="auto"/>
          </w:divBdr>
        </w:div>
        <w:div w:id="1598564812">
          <w:marLeft w:val="0"/>
          <w:marRight w:val="0"/>
          <w:marTop w:val="0"/>
          <w:marBottom w:val="0"/>
          <w:divBdr>
            <w:top w:val="none" w:sz="0" w:space="0" w:color="auto"/>
            <w:left w:val="none" w:sz="0" w:space="0" w:color="auto"/>
            <w:bottom w:val="none" w:sz="0" w:space="0" w:color="auto"/>
            <w:right w:val="none" w:sz="0" w:space="0" w:color="auto"/>
          </w:divBdr>
        </w:div>
        <w:div w:id="37046017">
          <w:marLeft w:val="0"/>
          <w:marRight w:val="0"/>
          <w:marTop w:val="0"/>
          <w:marBottom w:val="0"/>
          <w:divBdr>
            <w:top w:val="none" w:sz="0" w:space="0" w:color="auto"/>
            <w:left w:val="none" w:sz="0" w:space="0" w:color="auto"/>
            <w:bottom w:val="none" w:sz="0" w:space="0" w:color="auto"/>
            <w:right w:val="none" w:sz="0" w:space="0" w:color="auto"/>
          </w:divBdr>
        </w:div>
        <w:div w:id="559823698">
          <w:marLeft w:val="0"/>
          <w:marRight w:val="0"/>
          <w:marTop w:val="0"/>
          <w:marBottom w:val="0"/>
          <w:divBdr>
            <w:top w:val="none" w:sz="0" w:space="0" w:color="auto"/>
            <w:left w:val="none" w:sz="0" w:space="0" w:color="auto"/>
            <w:bottom w:val="none" w:sz="0" w:space="0" w:color="auto"/>
            <w:right w:val="none" w:sz="0" w:space="0" w:color="auto"/>
          </w:divBdr>
        </w:div>
        <w:div w:id="1164316115">
          <w:marLeft w:val="0"/>
          <w:marRight w:val="0"/>
          <w:marTop w:val="0"/>
          <w:marBottom w:val="0"/>
          <w:divBdr>
            <w:top w:val="none" w:sz="0" w:space="0" w:color="auto"/>
            <w:left w:val="none" w:sz="0" w:space="0" w:color="auto"/>
            <w:bottom w:val="none" w:sz="0" w:space="0" w:color="auto"/>
            <w:right w:val="none" w:sz="0" w:space="0" w:color="auto"/>
          </w:divBdr>
        </w:div>
        <w:div w:id="1364818875">
          <w:marLeft w:val="0"/>
          <w:marRight w:val="0"/>
          <w:marTop w:val="0"/>
          <w:marBottom w:val="0"/>
          <w:divBdr>
            <w:top w:val="none" w:sz="0" w:space="0" w:color="auto"/>
            <w:left w:val="none" w:sz="0" w:space="0" w:color="auto"/>
            <w:bottom w:val="none" w:sz="0" w:space="0" w:color="auto"/>
            <w:right w:val="none" w:sz="0" w:space="0" w:color="auto"/>
          </w:divBdr>
        </w:div>
        <w:div w:id="1947730280">
          <w:marLeft w:val="0"/>
          <w:marRight w:val="0"/>
          <w:marTop w:val="0"/>
          <w:marBottom w:val="0"/>
          <w:divBdr>
            <w:top w:val="none" w:sz="0" w:space="0" w:color="auto"/>
            <w:left w:val="none" w:sz="0" w:space="0" w:color="auto"/>
            <w:bottom w:val="none" w:sz="0" w:space="0" w:color="auto"/>
            <w:right w:val="none" w:sz="0" w:space="0" w:color="auto"/>
          </w:divBdr>
        </w:div>
        <w:div w:id="80492938">
          <w:marLeft w:val="0"/>
          <w:marRight w:val="0"/>
          <w:marTop w:val="0"/>
          <w:marBottom w:val="0"/>
          <w:divBdr>
            <w:top w:val="none" w:sz="0" w:space="0" w:color="auto"/>
            <w:left w:val="none" w:sz="0" w:space="0" w:color="auto"/>
            <w:bottom w:val="none" w:sz="0" w:space="0" w:color="auto"/>
            <w:right w:val="none" w:sz="0" w:space="0" w:color="auto"/>
          </w:divBdr>
        </w:div>
        <w:div w:id="126048254">
          <w:marLeft w:val="0"/>
          <w:marRight w:val="0"/>
          <w:marTop w:val="0"/>
          <w:marBottom w:val="0"/>
          <w:divBdr>
            <w:top w:val="none" w:sz="0" w:space="0" w:color="auto"/>
            <w:left w:val="none" w:sz="0" w:space="0" w:color="auto"/>
            <w:bottom w:val="none" w:sz="0" w:space="0" w:color="auto"/>
            <w:right w:val="none" w:sz="0" w:space="0" w:color="auto"/>
          </w:divBdr>
        </w:div>
        <w:div w:id="1555124004">
          <w:marLeft w:val="0"/>
          <w:marRight w:val="0"/>
          <w:marTop w:val="0"/>
          <w:marBottom w:val="0"/>
          <w:divBdr>
            <w:top w:val="none" w:sz="0" w:space="0" w:color="auto"/>
            <w:left w:val="none" w:sz="0" w:space="0" w:color="auto"/>
            <w:bottom w:val="none" w:sz="0" w:space="0" w:color="auto"/>
            <w:right w:val="none" w:sz="0" w:space="0" w:color="auto"/>
          </w:divBdr>
        </w:div>
        <w:div w:id="763721366">
          <w:marLeft w:val="0"/>
          <w:marRight w:val="0"/>
          <w:marTop w:val="0"/>
          <w:marBottom w:val="0"/>
          <w:divBdr>
            <w:top w:val="none" w:sz="0" w:space="0" w:color="auto"/>
            <w:left w:val="none" w:sz="0" w:space="0" w:color="auto"/>
            <w:bottom w:val="none" w:sz="0" w:space="0" w:color="auto"/>
            <w:right w:val="none" w:sz="0" w:space="0" w:color="auto"/>
          </w:divBdr>
        </w:div>
        <w:div w:id="2088065325">
          <w:marLeft w:val="0"/>
          <w:marRight w:val="0"/>
          <w:marTop w:val="0"/>
          <w:marBottom w:val="0"/>
          <w:divBdr>
            <w:top w:val="none" w:sz="0" w:space="0" w:color="auto"/>
            <w:left w:val="none" w:sz="0" w:space="0" w:color="auto"/>
            <w:bottom w:val="none" w:sz="0" w:space="0" w:color="auto"/>
            <w:right w:val="none" w:sz="0" w:space="0" w:color="auto"/>
          </w:divBdr>
        </w:div>
        <w:div w:id="629941473">
          <w:marLeft w:val="0"/>
          <w:marRight w:val="0"/>
          <w:marTop w:val="0"/>
          <w:marBottom w:val="0"/>
          <w:divBdr>
            <w:top w:val="none" w:sz="0" w:space="0" w:color="auto"/>
            <w:left w:val="none" w:sz="0" w:space="0" w:color="auto"/>
            <w:bottom w:val="none" w:sz="0" w:space="0" w:color="auto"/>
            <w:right w:val="none" w:sz="0" w:space="0" w:color="auto"/>
          </w:divBdr>
        </w:div>
        <w:div w:id="1801679939">
          <w:marLeft w:val="0"/>
          <w:marRight w:val="0"/>
          <w:marTop w:val="0"/>
          <w:marBottom w:val="0"/>
          <w:divBdr>
            <w:top w:val="none" w:sz="0" w:space="0" w:color="auto"/>
            <w:left w:val="none" w:sz="0" w:space="0" w:color="auto"/>
            <w:bottom w:val="none" w:sz="0" w:space="0" w:color="auto"/>
            <w:right w:val="none" w:sz="0" w:space="0" w:color="auto"/>
          </w:divBdr>
        </w:div>
        <w:div w:id="1221985498">
          <w:marLeft w:val="0"/>
          <w:marRight w:val="0"/>
          <w:marTop w:val="0"/>
          <w:marBottom w:val="0"/>
          <w:divBdr>
            <w:top w:val="none" w:sz="0" w:space="0" w:color="auto"/>
            <w:left w:val="none" w:sz="0" w:space="0" w:color="auto"/>
            <w:bottom w:val="none" w:sz="0" w:space="0" w:color="auto"/>
            <w:right w:val="none" w:sz="0" w:space="0" w:color="auto"/>
          </w:divBdr>
        </w:div>
        <w:div w:id="682633389">
          <w:marLeft w:val="0"/>
          <w:marRight w:val="0"/>
          <w:marTop w:val="0"/>
          <w:marBottom w:val="0"/>
          <w:divBdr>
            <w:top w:val="none" w:sz="0" w:space="0" w:color="auto"/>
            <w:left w:val="none" w:sz="0" w:space="0" w:color="auto"/>
            <w:bottom w:val="none" w:sz="0" w:space="0" w:color="auto"/>
            <w:right w:val="none" w:sz="0" w:space="0" w:color="auto"/>
          </w:divBdr>
        </w:div>
        <w:div w:id="2022392192">
          <w:marLeft w:val="0"/>
          <w:marRight w:val="0"/>
          <w:marTop w:val="0"/>
          <w:marBottom w:val="0"/>
          <w:divBdr>
            <w:top w:val="none" w:sz="0" w:space="0" w:color="auto"/>
            <w:left w:val="none" w:sz="0" w:space="0" w:color="auto"/>
            <w:bottom w:val="none" w:sz="0" w:space="0" w:color="auto"/>
            <w:right w:val="none" w:sz="0" w:space="0" w:color="auto"/>
          </w:divBdr>
        </w:div>
        <w:div w:id="1467240163">
          <w:marLeft w:val="0"/>
          <w:marRight w:val="0"/>
          <w:marTop w:val="0"/>
          <w:marBottom w:val="0"/>
          <w:divBdr>
            <w:top w:val="none" w:sz="0" w:space="0" w:color="auto"/>
            <w:left w:val="none" w:sz="0" w:space="0" w:color="auto"/>
            <w:bottom w:val="none" w:sz="0" w:space="0" w:color="auto"/>
            <w:right w:val="none" w:sz="0" w:space="0" w:color="auto"/>
          </w:divBdr>
        </w:div>
        <w:div w:id="1729568456">
          <w:marLeft w:val="0"/>
          <w:marRight w:val="0"/>
          <w:marTop w:val="0"/>
          <w:marBottom w:val="0"/>
          <w:divBdr>
            <w:top w:val="none" w:sz="0" w:space="0" w:color="auto"/>
            <w:left w:val="none" w:sz="0" w:space="0" w:color="auto"/>
            <w:bottom w:val="none" w:sz="0" w:space="0" w:color="auto"/>
            <w:right w:val="none" w:sz="0" w:space="0" w:color="auto"/>
          </w:divBdr>
        </w:div>
        <w:div w:id="46926264">
          <w:marLeft w:val="0"/>
          <w:marRight w:val="0"/>
          <w:marTop w:val="0"/>
          <w:marBottom w:val="0"/>
          <w:divBdr>
            <w:top w:val="none" w:sz="0" w:space="0" w:color="auto"/>
            <w:left w:val="none" w:sz="0" w:space="0" w:color="auto"/>
            <w:bottom w:val="none" w:sz="0" w:space="0" w:color="auto"/>
            <w:right w:val="none" w:sz="0" w:space="0" w:color="auto"/>
          </w:divBdr>
        </w:div>
        <w:div w:id="1713261492">
          <w:marLeft w:val="0"/>
          <w:marRight w:val="0"/>
          <w:marTop w:val="0"/>
          <w:marBottom w:val="0"/>
          <w:divBdr>
            <w:top w:val="none" w:sz="0" w:space="0" w:color="auto"/>
            <w:left w:val="none" w:sz="0" w:space="0" w:color="auto"/>
            <w:bottom w:val="none" w:sz="0" w:space="0" w:color="auto"/>
            <w:right w:val="none" w:sz="0" w:space="0" w:color="auto"/>
          </w:divBdr>
        </w:div>
        <w:div w:id="1769735205">
          <w:marLeft w:val="0"/>
          <w:marRight w:val="0"/>
          <w:marTop w:val="0"/>
          <w:marBottom w:val="0"/>
          <w:divBdr>
            <w:top w:val="none" w:sz="0" w:space="0" w:color="auto"/>
            <w:left w:val="none" w:sz="0" w:space="0" w:color="auto"/>
            <w:bottom w:val="none" w:sz="0" w:space="0" w:color="auto"/>
            <w:right w:val="none" w:sz="0" w:space="0" w:color="auto"/>
          </w:divBdr>
        </w:div>
        <w:div w:id="334840675">
          <w:marLeft w:val="0"/>
          <w:marRight w:val="0"/>
          <w:marTop w:val="0"/>
          <w:marBottom w:val="0"/>
          <w:divBdr>
            <w:top w:val="none" w:sz="0" w:space="0" w:color="auto"/>
            <w:left w:val="none" w:sz="0" w:space="0" w:color="auto"/>
            <w:bottom w:val="none" w:sz="0" w:space="0" w:color="auto"/>
            <w:right w:val="none" w:sz="0" w:space="0" w:color="auto"/>
          </w:divBdr>
        </w:div>
        <w:div w:id="959264163">
          <w:marLeft w:val="0"/>
          <w:marRight w:val="0"/>
          <w:marTop w:val="0"/>
          <w:marBottom w:val="0"/>
          <w:divBdr>
            <w:top w:val="none" w:sz="0" w:space="0" w:color="auto"/>
            <w:left w:val="none" w:sz="0" w:space="0" w:color="auto"/>
            <w:bottom w:val="none" w:sz="0" w:space="0" w:color="auto"/>
            <w:right w:val="none" w:sz="0" w:space="0" w:color="auto"/>
          </w:divBdr>
        </w:div>
        <w:div w:id="925916342">
          <w:marLeft w:val="0"/>
          <w:marRight w:val="0"/>
          <w:marTop w:val="0"/>
          <w:marBottom w:val="0"/>
          <w:divBdr>
            <w:top w:val="none" w:sz="0" w:space="0" w:color="auto"/>
            <w:left w:val="none" w:sz="0" w:space="0" w:color="auto"/>
            <w:bottom w:val="none" w:sz="0" w:space="0" w:color="auto"/>
            <w:right w:val="none" w:sz="0" w:space="0" w:color="auto"/>
          </w:divBdr>
        </w:div>
        <w:div w:id="1255626523">
          <w:marLeft w:val="0"/>
          <w:marRight w:val="0"/>
          <w:marTop w:val="0"/>
          <w:marBottom w:val="0"/>
          <w:divBdr>
            <w:top w:val="none" w:sz="0" w:space="0" w:color="auto"/>
            <w:left w:val="none" w:sz="0" w:space="0" w:color="auto"/>
            <w:bottom w:val="none" w:sz="0" w:space="0" w:color="auto"/>
            <w:right w:val="none" w:sz="0" w:space="0" w:color="auto"/>
          </w:divBdr>
        </w:div>
        <w:div w:id="1042906060">
          <w:marLeft w:val="0"/>
          <w:marRight w:val="0"/>
          <w:marTop w:val="0"/>
          <w:marBottom w:val="0"/>
          <w:divBdr>
            <w:top w:val="none" w:sz="0" w:space="0" w:color="auto"/>
            <w:left w:val="none" w:sz="0" w:space="0" w:color="auto"/>
            <w:bottom w:val="none" w:sz="0" w:space="0" w:color="auto"/>
            <w:right w:val="none" w:sz="0" w:space="0" w:color="auto"/>
          </w:divBdr>
        </w:div>
        <w:div w:id="1921057193">
          <w:marLeft w:val="0"/>
          <w:marRight w:val="0"/>
          <w:marTop w:val="0"/>
          <w:marBottom w:val="0"/>
          <w:divBdr>
            <w:top w:val="none" w:sz="0" w:space="0" w:color="auto"/>
            <w:left w:val="none" w:sz="0" w:space="0" w:color="auto"/>
            <w:bottom w:val="none" w:sz="0" w:space="0" w:color="auto"/>
            <w:right w:val="none" w:sz="0" w:space="0" w:color="auto"/>
          </w:divBdr>
        </w:div>
        <w:div w:id="1109423363">
          <w:marLeft w:val="0"/>
          <w:marRight w:val="0"/>
          <w:marTop w:val="0"/>
          <w:marBottom w:val="0"/>
          <w:divBdr>
            <w:top w:val="none" w:sz="0" w:space="0" w:color="auto"/>
            <w:left w:val="none" w:sz="0" w:space="0" w:color="auto"/>
            <w:bottom w:val="none" w:sz="0" w:space="0" w:color="auto"/>
            <w:right w:val="none" w:sz="0" w:space="0" w:color="auto"/>
          </w:divBdr>
        </w:div>
        <w:div w:id="204298067">
          <w:marLeft w:val="0"/>
          <w:marRight w:val="0"/>
          <w:marTop w:val="0"/>
          <w:marBottom w:val="0"/>
          <w:divBdr>
            <w:top w:val="none" w:sz="0" w:space="0" w:color="auto"/>
            <w:left w:val="none" w:sz="0" w:space="0" w:color="auto"/>
            <w:bottom w:val="none" w:sz="0" w:space="0" w:color="auto"/>
            <w:right w:val="none" w:sz="0" w:space="0" w:color="auto"/>
          </w:divBdr>
        </w:div>
        <w:div w:id="475293851">
          <w:marLeft w:val="0"/>
          <w:marRight w:val="0"/>
          <w:marTop w:val="0"/>
          <w:marBottom w:val="0"/>
          <w:divBdr>
            <w:top w:val="none" w:sz="0" w:space="0" w:color="auto"/>
            <w:left w:val="none" w:sz="0" w:space="0" w:color="auto"/>
            <w:bottom w:val="none" w:sz="0" w:space="0" w:color="auto"/>
            <w:right w:val="none" w:sz="0" w:space="0" w:color="auto"/>
          </w:divBdr>
        </w:div>
        <w:div w:id="851189978">
          <w:marLeft w:val="0"/>
          <w:marRight w:val="0"/>
          <w:marTop w:val="0"/>
          <w:marBottom w:val="0"/>
          <w:divBdr>
            <w:top w:val="none" w:sz="0" w:space="0" w:color="auto"/>
            <w:left w:val="none" w:sz="0" w:space="0" w:color="auto"/>
            <w:bottom w:val="none" w:sz="0" w:space="0" w:color="auto"/>
            <w:right w:val="none" w:sz="0" w:space="0" w:color="auto"/>
          </w:divBdr>
        </w:div>
        <w:div w:id="1525052993">
          <w:marLeft w:val="0"/>
          <w:marRight w:val="0"/>
          <w:marTop w:val="0"/>
          <w:marBottom w:val="0"/>
          <w:divBdr>
            <w:top w:val="none" w:sz="0" w:space="0" w:color="auto"/>
            <w:left w:val="none" w:sz="0" w:space="0" w:color="auto"/>
            <w:bottom w:val="none" w:sz="0" w:space="0" w:color="auto"/>
            <w:right w:val="none" w:sz="0" w:space="0" w:color="auto"/>
          </w:divBdr>
        </w:div>
        <w:div w:id="930313571">
          <w:marLeft w:val="0"/>
          <w:marRight w:val="0"/>
          <w:marTop w:val="0"/>
          <w:marBottom w:val="0"/>
          <w:divBdr>
            <w:top w:val="none" w:sz="0" w:space="0" w:color="auto"/>
            <w:left w:val="none" w:sz="0" w:space="0" w:color="auto"/>
            <w:bottom w:val="none" w:sz="0" w:space="0" w:color="auto"/>
            <w:right w:val="none" w:sz="0" w:space="0" w:color="auto"/>
          </w:divBdr>
        </w:div>
      </w:divsChild>
    </w:div>
    <w:div w:id="1706634141">
      <w:bodyDiv w:val="1"/>
      <w:marLeft w:val="0"/>
      <w:marRight w:val="0"/>
      <w:marTop w:val="0"/>
      <w:marBottom w:val="0"/>
      <w:divBdr>
        <w:top w:val="none" w:sz="0" w:space="0" w:color="auto"/>
        <w:left w:val="none" w:sz="0" w:space="0" w:color="auto"/>
        <w:bottom w:val="none" w:sz="0" w:space="0" w:color="auto"/>
        <w:right w:val="none" w:sz="0" w:space="0" w:color="auto"/>
      </w:divBdr>
      <w:divsChild>
        <w:div w:id="1698385958">
          <w:marLeft w:val="0"/>
          <w:marRight w:val="0"/>
          <w:marTop w:val="0"/>
          <w:marBottom w:val="0"/>
          <w:divBdr>
            <w:top w:val="none" w:sz="0" w:space="0" w:color="auto"/>
            <w:left w:val="none" w:sz="0" w:space="0" w:color="auto"/>
            <w:bottom w:val="none" w:sz="0" w:space="0" w:color="auto"/>
            <w:right w:val="none" w:sz="0" w:space="0" w:color="auto"/>
          </w:divBdr>
        </w:div>
      </w:divsChild>
    </w:div>
    <w:div w:id="1963150245">
      <w:bodyDiv w:val="1"/>
      <w:marLeft w:val="0"/>
      <w:marRight w:val="0"/>
      <w:marTop w:val="0"/>
      <w:marBottom w:val="0"/>
      <w:divBdr>
        <w:top w:val="none" w:sz="0" w:space="0" w:color="auto"/>
        <w:left w:val="none" w:sz="0" w:space="0" w:color="auto"/>
        <w:bottom w:val="none" w:sz="0" w:space="0" w:color="auto"/>
        <w:right w:val="none" w:sz="0" w:space="0" w:color="auto"/>
      </w:divBdr>
      <w:divsChild>
        <w:div w:id="787823634">
          <w:marLeft w:val="0"/>
          <w:marRight w:val="0"/>
          <w:marTop w:val="0"/>
          <w:marBottom w:val="0"/>
          <w:divBdr>
            <w:top w:val="none" w:sz="0" w:space="0" w:color="auto"/>
            <w:left w:val="none" w:sz="0" w:space="0" w:color="auto"/>
            <w:bottom w:val="none" w:sz="0" w:space="0" w:color="auto"/>
            <w:right w:val="none" w:sz="0" w:space="0" w:color="auto"/>
          </w:divBdr>
        </w:div>
        <w:div w:id="289436375">
          <w:marLeft w:val="0"/>
          <w:marRight w:val="0"/>
          <w:marTop w:val="0"/>
          <w:marBottom w:val="0"/>
          <w:divBdr>
            <w:top w:val="none" w:sz="0" w:space="0" w:color="auto"/>
            <w:left w:val="none" w:sz="0" w:space="0" w:color="auto"/>
            <w:bottom w:val="none" w:sz="0" w:space="0" w:color="auto"/>
            <w:right w:val="none" w:sz="0" w:space="0" w:color="auto"/>
          </w:divBdr>
        </w:div>
        <w:div w:id="14981567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7DD7DA-18B5-46C3-8527-5CA510E8E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814</TotalTime>
  <Pages>15</Pages>
  <Words>1149</Words>
  <Characters>6554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lichaotj</dc:creator>
  <cp:keywords/>
  <dc:description/>
  <cp:lastModifiedBy>li zhonghua</cp:lastModifiedBy>
  <cp:revision>69</cp:revision>
  <dcterms:created xsi:type="dcterms:W3CDTF">2022-09-06T07:36:00Z</dcterms:created>
  <dcterms:modified xsi:type="dcterms:W3CDTF">2023-11-14T08:30:00Z</dcterms:modified>
</cp:coreProperties>
</file>