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360E9" w14:textId="77777777" w:rsidR="00513FC6" w:rsidRDefault="00513FC6" w:rsidP="00513FC6">
      <w:pPr>
        <w:spacing w:line="600" w:lineRule="auto"/>
        <w:jc w:val="center"/>
        <w:rPr>
          <w:rFonts w:ascii="黑体" w:eastAsia="黑体" w:hAnsi="黑体" w:cs="Times New Roman"/>
          <w:b/>
          <w:bCs/>
          <w:sz w:val="40"/>
          <w:szCs w:val="40"/>
        </w:rPr>
      </w:pPr>
    </w:p>
    <w:p w14:paraId="09907327" w14:textId="77777777" w:rsidR="00513FC6" w:rsidRDefault="00513FC6" w:rsidP="00513FC6">
      <w:pPr>
        <w:spacing w:line="600" w:lineRule="auto"/>
        <w:jc w:val="center"/>
        <w:rPr>
          <w:rFonts w:ascii="黑体" w:eastAsia="黑体" w:hAnsi="黑体" w:cs="Times New Roman"/>
          <w:b/>
          <w:bCs/>
          <w:sz w:val="40"/>
          <w:szCs w:val="40"/>
        </w:rPr>
      </w:pPr>
    </w:p>
    <w:p w14:paraId="73456066" w14:textId="29E9CDFF"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中信建投证券股份有限公司</w:t>
      </w:r>
    </w:p>
    <w:p w14:paraId="47902044" w14:textId="77777777"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关于</w:t>
      </w:r>
    </w:p>
    <w:p w14:paraId="7F32AA3D" w14:textId="77777777"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北京京城机电股份有限公司</w:t>
      </w:r>
    </w:p>
    <w:p w14:paraId="55B9E8AF" w14:textId="77777777"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发行股份及支付现金购买资产并募集配套资金</w:t>
      </w:r>
    </w:p>
    <w:p w14:paraId="6ECCA73E" w14:textId="77777777"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之</w:t>
      </w:r>
    </w:p>
    <w:p w14:paraId="3C38ED7C" w14:textId="23F8CF55" w:rsidR="00513FC6" w:rsidRPr="00513FC6" w:rsidRDefault="00513FC6" w:rsidP="00513FC6">
      <w:pPr>
        <w:spacing w:line="720" w:lineRule="auto"/>
        <w:jc w:val="center"/>
        <w:rPr>
          <w:rFonts w:ascii="黑体" w:eastAsia="黑体" w:hAnsi="黑体" w:cs="Times New Roman"/>
          <w:b/>
          <w:bCs/>
          <w:sz w:val="40"/>
          <w:szCs w:val="40"/>
        </w:rPr>
      </w:pPr>
      <w:r w:rsidRPr="00513FC6">
        <w:rPr>
          <w:rFonts w:ascii="Times New Roman" w:eastAsia="黑体" w:hAnsi="Times New Roman" w:cs="Times New Roman"/>
          <w:b/>
          <w:bCs/>
          <w:sz w:val="40"/>
          <w:szCs w:val="40"/>
        </w:rPr>
        <w:t>2022</w:t>
      </w:r>
      <w:r w:rsidRPr="00513FC6">
        <w:rPr>
          <w:rFonts w:ascii="黑体" w:eastAsia="黑体" w:hAnsi="黑体" w:cs="Times New Roman" w:hint="eastAsia"/>
          <w:b/>
          <w:bCs/>
          <w:sz w:val="40"/>
          <w:szCs w:val="40"/>
        </w:rPr>
        <w:t>年度持续督导意见</w:t>
      </w:r>
    </w:p>
    <w:p w14:paraId="6EFB808A" w14:textId="77777777" w:rsidR="00513FC6" w:rsidRPr="00513FC6" w:rsidRDefault="00513FC6" w:rsidP="00513FC6">
      <w:pPr>
        <w:spacing w:line="600" w:lineRule="auto"/>
        <w:jc w:val="center"/>
        <w:rPr>
          <w:rFonts w:ascii="黑体" w:eastAsia="黑体" w:hAnsi="黑体" w:cs="Times New Roman"/>
          <w:b/>
          <w:bCs/>
          <w:sz w:val="40"/>
          <w:szCs w:val="40"/>
        </w:rPr>
      </w:pPr>
    </w:p>
    <w:p w14:paraId="417F2DD0" w14:textId="77777777" w:rsidR="00513FC6" w:rsidRPr="00513FC6" w:rsidRDefault="00513FC6" w:rsidP="00513FC6">
      <w:pPr>
        <w:spacing w:line="600" w:lineRule="auto"/>
        <w:jc w:val="center"/>
        <w:rPr>
          <w:rFonts w:ascii="黑体" w:eastAsia="黑体" w:hAnsi="黑体" w:cs="Times New Roman"/>
          <w:b/>
          <w:bCs/>
          <w:sz w:val="40"/>
          <w:szCs w:val="40"/>
        </w:rPr>
      </w:pPr>
    </w:p>
    <w:p w14:paraId="64228729" w14:textId="77777777" w:rsidR="00513FC6" w:rsidRPr="00513FC6" w:rsidRDefault="00513FC6" w:rsidP="00513FC6">
      <w:pPr>
        <w:spacing w:before="240" w:line="480" w:lineRule="auto"/>
        <w:jc w:val="center"/>
        <w:rPr>
          <w:rFonts w:ascii="黑体" w:eastAsia="黑体" w:hAnsi="黑体" w:cs="Times New Roman"/>
          <w:b/>
          <w:bCs/>
          <w:sz w:val="32"/>
          <w:szCs w:val="32"/>
        </w:rPr>
      </w:pPr>
      <w:r w:rsidRPr="00513FC6">
        <w:rPr>
          <w:rFonts w:ascii="黑体" w:eastAsia="黑体" w:hAnsi="黑体" w:cs="Times New Roman" w:hint="eastAsia"/>
          <w:b/>
          <w:bCs/>
          <w:sz w:val="32"/>
          <w:szCs w:val="32"/>
        </w:rPr>
        <w:t>独立财务顾问</w:t>
      </w:r>
    </w:p>
    <w:p w14:paraId="1BA821DD" w14:textId="77777777" w:rsidR="00513FC6" w:rsidRPr="00513FC6" w:rsidRDefault="00513FC6" w:rsidP="00513FC6">
      <w:pPr>
        <w:spacing w:before="240" w:line="480" w:lineRule="auto"/>
        <w:jc w:val="center"/>
        <w:rPr>
          <w:rFonts w:ascii="黑体" w:eastAsia="黑体" w:hAnsi="黑体" w:cs="Times New Roman"/>
          <w:b/>
          <w:bCs/>
          <w:sz w:val="32"/>
          <w:szCs w:val="32"/>
        </w:rPr>
      </w:pPr>
      <w:r w:rsidRPr="00513FC6">
        <w:rPr>
          <w:rFonts w:ascii="黑体" w:eastAsia="黑体" w:hAnsi="黑体" w:cs="Times New Roman"/>
          <w:b/>
          <w:bCs/>
          <w:noProof/>
          <w:sz w:val="32"/>
          <w:szCs w:val="32"/>
        </w:rPr>
        <w:drawing>
          <wp:inline distT="0" distB="0" distL="0" distR="0" wp14:anchorId="7705F06E" wp14:editId="39E5B5C1">
            <wp:extent cx="3933825" cy="568325"/>
            <wp:effectExtent l="0" t="0" r="9525" b="3175"/>
            <wp:docPr id="1" name="图片 1" descr="形状&#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形状&#10;&#10;中度可信度描述已自动生成"/>
                    <pic:cNvPicPr/>
                  </pic:nvPicPr>
                  <pic:blipFill>
                    <a:blip r:embed="rId8">
                      <a:extLst>
                        <a:ext uri="{28A0092B-C50C-407E-A947-70E740481C1C}">
                          <a14:useLocalDpi xmlns:a14="http://schemas.microsoft.com/office/drawing/2010/main" val="0"/>
                        </a:ext>
                      </a:extLst>
                    </a:blip>
                    <a:stretch>
                      <a:fillRect/>
                    </a:stretch>
                  </pic:blipFill>
                  <pic:spPr>
                    <a:xfrm>
                      <a:off x="0" y="0"/>
                      <a:ext cx="3933825" cy="568325"/>
                    </a:xfrm>
                    <a:prstGeom prst="rect">
                      <a:avLst/>
                    </a:prstGeom>
                  </pic:spPr>
                </pic:pic>
              </a:graphicData>
            </a:graphic>
          </wp:inline>
        </w:drawing>
      </w:r>
    </w:p>
    <w:p w14:paraId="1C27D954" w14:textId="247FE676" w:rsidR="00513FC6" w:rsidRPr="00513FC6" w:rsidRDefault="00513FC6" w:rsidP="00513FC6">
      <w:pPr>
        <w:spacing w:before="240" w:line="480" w:lineRule="auto"/>
        <w:jc w:val="center"/>
        <w:rPr>
          <w:rFonts w:ascii="黑体" w:eastAsia="黑体" w:hAnsi="黑体" w:cs="Times New Roman"/>
          <w:b/>
          <w:bCs/>
          <w:sz w:val="32"/>
          <w:szCs w:val="32"/>
        </w:rPr>
        <w:sectPr w:rsidR="00513FC6" w:rsidRPr="00513FC6">
          <w:headerReference w:type="default" r:id="rId9"/>
          <w:footerReference w:type="default" r:id="rId10"/>
          <w:pgSz w:w="11906" w:h="16838"/>
          <w:pgMar w:top="1440" w:right="1800" w:bottom="1440" w:left="1800" w:header="851" w:footer="992" w:gutter="0"/>
          <w:cols w:space="425"/>
          <w:docGrid w:type="lines" w:linePitch="312"/>
        </w:sectPr>
      </w:pPr>
      <w:r w:rsidRPr="00513FC6">
        <w:rPr>
          <w:rFonts w:ascii="黑体" w:eastAsia="黑体" w:hAnsi="黑体" w:cs="Times New Roman" w:hint="eastAsia"/>
          <w:b/>
          <w:bCs/>
          <w:sz w:val="32"/>
          <w:szCs w:val="32"/>
        </w:rPr>
        <w:t>二〇二</w:t>
      </w:r>
      <w:r>
        <w:rPr>
          <w:rFonts w:ascii="黑体" w:eastAsia="黑体" w:hAnsi="黑体" w:cs="Times New Roman" w:hint="eastAsia"/>
          <w:b/>
          <w:bCs/>
          <w:sz w:val="32"/>
          <w:szCs w:val="32"/>
        </w:rPr>
        <w:t>三</w:t>
      </w:r>
      <w:r w:rsidRPr="00513FC6">
        <w:rPr>
          <w:rFonts w:ascii="黑体" w:eastAsia="黑体" w:hAnsi="黑体" w:cs="Times New Roman" w:hint="eastAsia"/>
          <w:b/>
          <w:bCs/>
          <w:sz w:val="32"/>
          <w:szCs w:val="32"/>
        </w:rPr>
        <w:t>年</w:t>
      </w:r>
      <w:r>
        <w:rPr>
          <w:rFonts w:ascii="黑体" w:eastAsia="黑体" w:hAnsi="黑体" w:cs="Times New Roman" w:hint="eastAsia"/>
          <w:b/>
          <w:bCs/>
          <w:sz w:val="32"/>
          <w:szCs w:val="32"/>
        </w:rPr>
        <w:t>三</w:t>
      </w:r>
      <w:r w:rsidRPr="00513FC6">
        <w:rPr>
          <w:rFonts w:ascii="黑体" w:eastAsia="黑体" w:hAnsi="黑体" w:cs="Times New Roman" w:hint="eastAsia"/>
          <w:b/>
          <w:bCs/>
          <w:sz w:val="32"/>
          <w:szCs w:val="32"/>
        </w:rPr>
        <w:t>月</w:t>
      </w:r>
    </w:p>
    <w:p w14:paraId="3FC92E47" w14:textId="0CA2301F" w:rsidR="00513FC6" w:rsidRPr="00513FC6" w:rsidRDefault="00513FC6" w:rsidP="00AE285F">
      <w:pPr>
        <w:adjustRightInd w:val="0"/>
        <w:snapToGrid w:val="0"/>
        <w:spacing w:beforeLines="50" w:before="156" w:line="360" w:lineRule="auto"/>
        <w:jc w:val="center"/>
        <w:outlineLvl w:val="0"/>
        <w:rPr>
          <w:rFonts w:ascii="黑体" w:eastAsia="黑体" w:hAnsi="黑体" w:cs="Times New Roman"/>
          <w:b/>
          <w:bCs/>
          <w:sz w:val="32"/>
          <w:szCs w:val="32"/>
        </w:rPr>
      </w:pPr>
      <w:bookmarkStart w:id="0" w:name="_Toc130791053"/>
      <w:r>
        <w:rPr>
          <w:rFonts w:ascii="黑体" w:eastAsia="黑体" w:hAnsi="黑体" w:cs="Times New Roman" w:hint="eastAsia"/>
          <w:b/>
          <w:bCs/>
          <w:sz w:val="32"/>
          <w:szCs w:val="32"/>
        </w:rPr>
        <w:lastRenderedPageBreak/>
        <w:t>独立财务顾问</w:t>
      </w:r>
      <w:r w:rsidRPr="00513FC6">
        <w:rPr>
          <w:rFonts w:ascii="黑体" w:eastAsia="黑体" w:hAnsi="黑体" w:cs="Times New Roman" w:hint="eastAsia"/>
          <w:b/>
          <w:bCs/>
          <w:sz w:val="32"/>
          <w:szCs w:val="32"/>
        </w:rPr>
        <w:t>声明</w:t>
      </w:r>
      <w:bookmarkEnd w:id="0"/>
    </w:p>
    <w:p w14:paraId="0766E4A9" w14:textId="07CF0C37" w:rsidR="00F311C4" w:rsidRDefault="00513FC6" w:rsidP="00F311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13FC6">
        <w:rPr>
          <w:rFonts w:ascii="Times New Roman" w:eastAsia="宋体" w:hAnsi="Times New Roman" w:cs="Times New Roman" w:hint="eastAsia"/>
          <w:sz w:val="24"/>
          <w:szCs w:val="24"/>
        </w:rPr>
        <w:t>中信建投证券股份有限公司作为北京京城机电股份有限公司发行股份及支付现金购买资产并募集配套资金的独立财务顾问，根据</w:t>
      </w:r>
      <w:r>
        <w:rPr>
          <w:rFonts w:ascii="Times New Roman" w:eastAsia="宋体" w:hAnsi="Times New Roman" w:cs="Times New Roman" w:hint="eastAsia"/>
          <w:sz w:val="24"/>
          <w:szCs w:val="24"/>
        </w:rPr>
        <w:t>《公司法》《证券法》</w:t>
      </w:r>
      <w:r w:rsidRPr="00513FC6">
        <w:rPr>
          <w:rFonts w:ascii="Times New Roman" w:eastAsia="宋体" w:hAnsi="Times New Roman" w:cs="Times New Roman" w:hint="eastAsia"/>
          <w:sz w:val="24"/>
          <w:szCs w:val="24"/>
        </w:rPr>
        <w:t>《重组管理办法》《</w:t>
      </w:r>
      <w:r w:rsidR="00CF362F" w:rsidRPr="00CF362F">
        <w:rPr>
          <w:rFonts w:ascii="Times New Roman" w:eastAsia="宋体" w:hAnsi="Times New Roman" w:cs="Times New Roman" w:hint="eastAsia"/>
          <w:sz w:val="24"/>
          <w:szCs w:val="24"/>
        </w:rPr>
        <w:t>上市公司并购重组</w:t>
      </w:r>
      <w:r w:rsidRPr="00513FC6">
        <w:rPr>
          <w:rFonts w:ascii="Times New Roman" w:eastAsia="宋体" w:hAnsi="Times New Roman" w:cs="Times New Roman" w:hint="eastAsia"/>
          <w:sz w:val="24"/>
          <w:szCs w:val="24"/>
        </w:rPr>
        <w:t>财务顾问业务管理办法》等法律法规的有关规定</w:t>
      </w:r>
      <w:r w:rsidR="00F311C4">
        <w:rPr>
          <w:rFonts w:ascii="Times New Roman" w:eastAsia="宋体" w:hAnsi="Times New Roman" w:cs="Times New Roman" w:hint="eastAsia"/>
          <w:sz w:val="24"/>
          <w:szCs w:val="24"/>
        </w:rPr>
        <w:t>，</w:t>
      </w:r>
      <w:r w:rsidRPr="00513FC6">
        <w:rPr>
          <w:rFonts w:ascii="Times New Roman" w:eastAsia="宋体" w:hAnsi="Times New Roman" w:cs="Times New Roman" w:hint="eastAsia"/>
          <w:sz w:val="24"/>
          <w:szCs w:val="24"/>
        </w:rPr>
        <w:t>按照证券行业公认的业务标准、道德规范</w:t>
      </w:r>
      <w:r w:rsidR="00F311C4">
        <w:rPr>
          <w:rFonts w:ascii="Times New Roman" w:eastAsia="宋体" w:hAnsi="Times New Roman" w:cs="Times New Roman" w:hint="eastAsia"/>
          <w:sz w:val="24"/>
          <w:szCs w:val="24"/>
        </w:rPr>
        <w:t>，</w:t>
      </w:r>
      <w:r w:rsidR="00F311C4" w:rsidRPr="00F311C4">
        <w:rPr>
          <w:rFonts w:ascii="Times New Roman" w:eastAsia="宋体" w:hAnsi="Times New Roman" w:cs="Times New Roman" w:hint="eastAsia"/>
          <w:sz w:val="24"/>
          <w:szCs w:val="24"/>
        </w:rPr>
        <w:t>本着诚实信用、勤勉尽责的态度，经过审慎核查，</w:t>
      </w:r>
      <w:r w:rsidR="00F311C4">
        <w:rPr>
          <w:rFonts w:ascii="Times New Roman" w:eastAsia="宋体" w:hAnsi="Times New Roman" w:cs="Times New Roman" w:hint="eastAsia"/>
          <w:sz w:val="24"/>
          <w:szCs w:val="24"/>
        </w:rPr>
        <w:t>出具本持续督导意见。</w:t>
      </w:r>
    </w:p>
    <w:p w14:paraId="0ADCC3DE" w14:textId="7CD73EED" w:rsidR="00311433" w:rsidRDefault="00513FC6" w:rsidP="00513FC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13FC6">
        <w:rPr>
          <w:rFonts w:ascii="Times New Roman" w:eastAsia="宋体" w:hAnsi="Times New Roman" w:cs="Times New Roman" w:hint="eastAsia"/>
          <w:sz w:val="24"/>
          <w:szCs w:val="24"/>
        </w:rPr>
        <w:t>本</w:t>
      </w:r>
      <w:r w:rsidR="00311433">
        <w:rPr>
          <w:rFonts w:ascii="Times New Roman" w:eastAsia="宋体" w:hAnsi="Times New Roman" w:cs="Times New Roman" w:hint="eastAsia"/>
          <w:sz w:val="24"/>
          <w:szCs w:val="24"/>
        </w:rPr>
        <w:t>持续</w:t>
      </w:r>
      <w:r w:rsidRPr="00513FC6">
        <w:rPr>
          <w:rFonts w:ascii="Times New Roman" w:eastAsia="宋体" w:hAnsi="Times New Roman" w:cs="Times New Roman" w:hint="eastAsia"/>
          <w:sz w:val="24"/>
          <w:szCs w:val="24"/>
        </w:rPr>
        <w:t>督导意见所依据的</w:t>
      </w:r>
      <w:r w:rsidR="00311433" w:rsidRPr="00513FC6">
        <w:rPr>
          <w:rFonts w:ascii="Times New Roman" w:eastAsia="宋体" w:hAnsi="Times New Roman" w:cs="Times New Roman"/>
          <w:sz w:val="24"/>
          <w:szCs w:val="24"/>
        </w:rPr>
        <w:t>文件和材料</w:t>
      </w:r>
      <w:r w:rsidR="00311433" w:rsidRPr="00311433">
        <w:rPr>
          <w:rFonts w:ascii="Times New Roman" w:eastAsia="宋体" w:hAnsi="Times New Roman" w:cs="Times New Roman" w:hint="eastAsia"/>
          <w:sz w:val="24"/>
          <w:szCs w:val="24"/>
        </w:rPr>
        <w:t>由交易各方</w:t>
      </w:r>
      <w:r w:rsidRPr="00513FC6">
        <w:rPr>
          <w:rFonts w:ascii="Times New Roman" w:eastAsia="宋体" w:hAnsi="Times New Roman" w:cs="Times New Roman" w:hint="eastAsia"/>
          <w:sz w:val="24"/>
          <w:szCs w:val="24"/>
        </w:rPr>
        <w:t>提供</w:t>
      </w:r>
      <w:r w:rsidR="00311433">
        <w:rPr>
          <w:rFonts w:ascii="Times New Roman" w:eastAsia="宋体" w:hAnsi="Times New Roman" w:cs="Times New Roman" w:hint="eastAsia"/>
          <w:sz w:val="24"/>
          <w:szCs w:val="24"/>
        </w:rPr>
        <w:t>。</w:t>
      </w:r>
      <w:r w:rsidR="00311433" w:rsidRPr="00311433">
        <w:rPr>
          <w:rFonts w:ascii="Times New Roman" w:eastAsia="宋体" w:hAnsi="Times New Roman" w:cs="Times New Roman" w:hint="eastAsia"/>
          <w:sz w:val="24"/>
          <w:szCs w:val="24"/>
        </w:rPr>
        <w:t>本次交易各方保证其所提供的有关本次重组的相关信息真实、准确和完整，没有虚假记载、误导性陈述或者重大遗漏</w:t>
      </w:r>
      <w:r w:rsidR="00311433">
        <w:rPr>
          <w:rFonts w:ascii="Times New Roman" w:eastAsia="宋体" w:hAnsi="Times New Roman" w:cs="Times New Roman" w:hint="eastAsia"/>
          <w:sz w:val="24"/>
          <w:szCs w:val="24"/>
        </w:rPr>
        <w:t>，</w:t>
      </w:r>
      <w:r w:rsidR="00311433" w:rsidRPr="00311433">
        <w:rPr>
          <w:rFonts w:ascii="Times New Roman" w:eastAsia="宋体" w:hAnsi="Times New Roman" w:cs="Times New Roman" w:hint="eastAsia"/>
          <w:sz w:val="24"/>
          <w:szCs w:val="24"/>
        </w:rPr>
        <w:t>并对所提供信息的真实性、准确性、完整性负责。</w:t>
      </w:r>
    </w:p>
    <w:p w14:paraId="1265CB6C" w14:textId="0E0C526F" w:rsidR="00311433" w:rsidRDefault="00311433" w:rsidP="0031143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11433">
        <w:rPr>
          <w:rFonts w:ascii="Times New Roman" w:eastAsia="宋体" w:hAnsi="Times New Roman" w:cs="Times New Roman" w:hint="eastAsia"/>
          <w:sz w:val="24"/>
          <w:szCs w:val="24"/>
        </w:rPr>
        <w:t>本</w:t>
      </w:r>
      <w:r w:rsidR="00CF52CB">
        <w:rPr>
          <w:rFonts w:ascii="Times New Roman" w:eastAsia="宋体" w:hAnsi="Times New Roman" w:cs="Times New Roman" w:hint="eastAsia"/>
          <w:sz w:val="24"/>
          <w:szCs w:val="24"/>
        </w:rPr>
        <w:t>持续</w:t>
      </w:r>
      <w:r w:rsidR="00CF52CB" w:rsidRPr="00513FC6">
        <w:rPr>
          <w:rFonts w:ascii="Times New Roman" w:eastAsia="宋体" w:hAnsi="Times New Roman" w:cs="Times New Roman" w:hint="eastAsia"/>
          <w:sz w:val="24"/>
          <w:szCs w:val="24"/>
        </w:rPr>
        <w:t>督导意见</w:t>
      </w:r>
      <w:r w:rsidRPr="00311433">
        <w:rPr>
          <w:rFonts w:ascii="Times New Roman" w:eastAsia="宋体" w:hAnsi="Times New Roman" w:cs="Times New Roman" w:hint="eastAsia"/>
          <w:sz w:val="24"/>
          <w:szCs w:val="24"/>
        </w:rPr>
        <w:t>不构成对上市公司的任何投资建议，投资者根据本</w:t>
      </w:r>
      <w:r>
        <w:rPr>
          <w:rFonts w:ascii="Times New Roman" w:eastAsia="宋体" w:hAnsi="Times New Roman" w:cs="Times New Roman" w:hint="eastAsia"/>
          <w:sz w:val="24"/>
          <w:szCs w:val="24"/>
        </w:rPr>
        <w:t>持续督导意见</w:t>
      </w:r>
      <w:r w:rsidRPr="00311433">
        <w:rPr>
          <w:rFonts w:ascii="Times New Roman" w:eastAsia="宋体" w:hAnsi="Times New Roman" w:cs="Times New Roman" w:hint="eastAsia"/>
          <w:sz w:val="24"/>
          <w:szCs w:val="24"/>
        </w:rPr>
        <w:t>所做出的任何投资决策而产生的相应风险，本独立财务顾问不承担任何责任。本独立财务顾问未委托和授权任何其它机构和个人提供未在本持续督导意见中列载的信息和对本持续督导意见做任何解释或者说明。</w:t>
      </w:r>
    </w:p>
    <w:p w14:paraId="39ED4B06" w14:textId="49B33118" w:rsidR="0093706C" w:rsidRDefault="00311433" w:rsidP="00513FC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11433">
        <w:rPr>
          <w:rFonts w:ascii="Times New Roman" w:eastAsia="宋体" w:hAnsi="Times New Roman" w:cs="Times New Roman"/>
          <w:sz w:val="24"/>
          <w:szCs w:val="24"/>
        </w:rPr>
        <w:t>本独立财务顾问提请投资者认真阅读上市公司发布的与本次交易相关的文件全文。</w:t>
      </w:r>
    </w:p>
    <w:p w14:paraId="54ACC60B" w14:textId="038FE897" w:rsidR="009C3B01" w:rsidRDefault="0093706C" w:rsidP="009C3B01">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sdt>
      <w:sdtPr>
        <w:rPr>
          <w:lang w:val="zh-CN"/>
        </w:rPr>
        <w:id w:val="347068401"/>
        <w:docPartObj>
          <w:docPartGallery w:val="Table of Contents"/>
          <w:docPartUnique/>
        </w:docPartObj>
      </w:sdtPr>
      <w:sdtEndPr>
        <w:rPr>
          <w:b/>
          <w:bCs/>
        </w:rPr>
      </w:sdtEndPr>
      <w:sdtContent>
        <w:bookmarkStart w:id="1" w:name="_Toc130791054" w:displacedByCustomXml="prev"/>
        <w:p w14:paraId="03367602" w14:textId="21E670A1" w:rsidR="009C3B01" w:rsidRPr="00170B66" w:rsidRDefault="009C3B01" w:rsidP="00170B66">
          <w:pPr>
            <w:adjustRightInd w:val="0"/>
            <w:snapToGrid w:val="0"/>
            <w:spacing w:beforeLines="50" w:before="156" w:line="360" w:lineRule="auto"/>
            <w:jc w:val="center"/>
            <w:outlineLvl w:val="0"/>
            <w:rPr>
              <w:rFonts w:ascii="黑体" w:eastAsia="黑体" w:hAnsi="黑体" w:cs="Times New Roman"/>
              <w:b/>
              <w:bCs/>
              <w:sz w:val="32"/>
              <w:szCs w:val="32"/>
            </w:rPr>
          </w:pPr>
          <w:r w:rsidRPr="00170B66">
            <w:rPr>
              <w:rFonts w:ascii="黑体" w:eastAsia="黑体" w:hAnsi="黑体" w:cs="Times New Roman"/>
              <w:b/>
              <w:bCs/>
              <w:sz w:val="32"/>
              <w:szCs w:val="32"/>
            </w:rPr>
            <w:t>目</w:t>
          </w:r>
          <w:r w:rsidRPr="00170B66">
            <w:rPr>
              <w:rFonts w:ascii="黑体" w:eastAsia="黑体" w:hAnsi="黑体" w:cs="Times New Roman" w:hint="eastAsia"/>
              <w:b/>
              <w:bCs/>
              <w:sz w:val="32"/>
              <w:szCs w:val="32"/>
            </w:rPr>
            <w:t xml:space="preserve"> </w:t>
          </w:r>
          <w:r w:rsidRPr="00170B66">
            <w:rPr>
              <w:rFonts w:ascii="黑体" w:eastAsia="黑体" w:hAnsi="黑体" w:cs="Times New Roman"/>
              <w:b/>
              <w:bCs/>
              <w:sz w:val="32"/>
              <w:szCs w:val="32"/>
            </w:rPr>
            <w:t xml:space="preserve"> 录</w:t>
          </w:r>
          <w:bookmarkEnd w:id="1"/>
        </w:p>
        <w:p w14:paraId="4A077561" w14:textId="0F4351B3" w:rsidR="009C3B01" w:rsidRPr="009C3B01" w:rsidRDefault="009C3B01"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r w:rsidRPr="009C3B01">
            <w:rPr>
              <w:sz w:val="28"/>
              <w:szCs w:val="22"/>
            </w:rPr>
            <w:fldChar w:fldCharType="begin"/>
          </w:r>
          <w:r w:rsidRPr="009C3B01">
            <w:rPr>
              <w:sz w:val="28"/>
              <w:szCs w:val="22"/>
            </w:rPr>
            <w:instrText xml:space="preserve"> TOC \o "1-2" \h \z \u </w:instrText>
          </w:r>
          <w:r w:rsidRPr="009C3B01">
            <w:rPr>
              <w:sz w:val="28"/>
              <w:szCs w:val="22"/>
            </w:rPr>
            <w:fldChar w:fldCharType="separate"/>
          </w:r>
          <w:hyperlink w:anchor="_Toc130791053" w:history="1">
            <w:r w:rsidRPr="009C3B01">
              <w:rPr>
                <w:rStyle w:val="af2"/>
                <w:rFonts w:ascii="黑体" w:hAnsi="黑体" w:cs="Times New Roman"/>
                <w:b/>
                <w:bCs/>
                <w:noProof/>
                <w:sz w:val="28"/>
                <w:szCs w:val="22"/>
              </w:rPr>
              <w:t>独立财务顾问声明</w:t>
            </w:r>
            <w:r w:rsidRPr="009C3B01">
              <w:rPr>
                <w:noProof/>
                <w:webHidden/>
                <w:sz w:val="28"/>
                <w:szCs w:val="22"/>
              </w:rPr>
              <w:tab/>
            </w:r>
            <w:r w:rsidRPr="009C3B01">
              <w:rPr>
                <w:noProof/>
                <w:webHidden/>
                <w:sz w:val="28"/>
                <w:szCs w:val="22"/>
              </w:rPr>
              <w:fldChar w:fldCharType="begin"/>
            </w:r>
            <w:r w:rsidRPr="009C3B01">
              <w:rPr>
                <w:noProof/>
                <w:webHidden/>
                <w:sz w:val="28"/>
                <w:szCs w:val="22"/>
              </w:rPr>
              <w:instrText xml:space="preserve"> PAGEREF _Toc130791053 \h </w:instrText>
            </w:r>
            <w:r w:rsidRPr="009C3B01">
              <w:rPr>
                <w:noProof/>
                <w:webHidden/>
                <w:sz w:val="28"/>
                <w:szCs w:val="22"/>
              </w:rPr>
            </w:r>
            <w:r w:rsidRPr="009C3B01">
              <w:rPr>
                <w:noProof/>
                <w:webHidden/>
                <w:sz w:val="28"/>
                <w:szCs w:val="22"/>
              </w:rPr>
              <w:fldChar w:fldCharType="separate"/>
            </w:r>
            <w:r w:rsidR="00950D71">
              <w:rPr>
                <w:noProof/>
                <w:webHidden/>
                <w:sz w:val="28"/>
                <w:szCs w:val="22"/>
              </w:rPr>
              <w:t>1</w:t>
            </w:r>
            <w:r w:rsidRPr="009C3B01">
              <w:rPr>
                <w:noProof/>
                <w:webHidden/>
                <w:sz w:val="28"/>
                <w:szCs w:val="22"/>
              </w:rPr>
              <w:fldChar w:fldCharType="end"/>
            </w:r>
          </w:hyperlink>
        </w:p>
        <w:p w14:paraId="1B2EEF8B" w14:textId="1CDAFCCD"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54" w:history="1">
            <w:r w:rsidR="009C3B01" w:rsidRPr="009C3B01">
              <w:rPr>
                <w:rStyle w:val="af2"/>
                <w:rFonts w:ascii="黑体" w:hAnsi="黑体" w:cs="Times New Roman"/>
                <w:b/>
                <w:bCs/>
                <w:noProof/>
                <w:sz w:val="28"/>
                <w:szCs w:val="22"/>
              </w:rPr>
              <w:t>目  录</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_Toc130791054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w:t>
            </w:r>
            <w:r w:rsidR="009C3B01" w:rsidRPr="009C3B01">
              <w:rPr>
                <w:noProof/>
                <w:webHidden/>
                <w:sz w:val="28"/>
                <w:szCs w:val="22"/>
              </w:rPr>
              <w:fldChar w:fldCharType="end"/>
            </w:r>
          </w:hyperlink>
        </w:p>
        <w:p w14:paraId="72A87126" w14:textId="74817C6E"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55" w:history="1">
            <w:r w:rsidR="009C3B01" w:rsidRPr="009C3B01">
              <w:rPr>
                <w:rStyle w:val="af2"/>
                <w:rFonts w:ascii="黑体" w:hAnsi="黑体" w:cs="Times New Roman"/>
                <w:b/>
                <w:bCs/>
                <w:noProof/>
                <w:sz w:val="28"/>
                <w:szCs w:val="22"/>
              </w:rPr>
              <w:t>释  义</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_Toc130791055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w:t>
            </w:r>
            <w:r w:rsidR="009C3B01" w:rsidRPr="009C3B01">
              <w:rPr>
                <w:noProof/>
                <w:webHidden/>
                <w:sz w:val="28"/>
                <w:szCs w:val="22"/>
              </w:rPr>
              <w:fldChar w:fldCharType="end"/>
            </w:r>
          </w:hyperlink>
        </w:p>
        <w:p w14:paraId="4309ADD9" w14:textId="045055CF"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56" w:history="1">
            <w:r w:rsidR="009C3B01" w:rsidRPr="009C3B01">
              <w:rPr>
                <w:rStyle w:val="af2"/>
                <w:rFonts w:ascii="黑体" w:hAnsi="黑体" w:cs="Times New Roman"/>
                <w:b/>
                <w:bCs/>
                <w:noProof/>
                <w:sz w:val="28"/>
                <w:szCs w:val="22"/>
              </w:rPr>
              <w:t>一、本次重组的实施情况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_Toc130791056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4</w:t>
            </w:r>
            <w:r w:rsidR="009C3B01" w:rsidRPr="009C3B01">
              <w:rPr>
                <w:noProof/>
                <w:webHidden/>
                <w:sz w:val="28"/>
                <w:szCs w:val="22"/>
              </w:rPr>
              <w:fldChar w:fldCharType="end"/>
            </w:r>
          </w:hyperlink>
        </w:p>
        <w:p w14:paraId="655F3F29" w14:textId="1731680E"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57" w:history="1">
            <w:r w:rsidR="009C3B01" w:rsidRPr="009C3B01">
              <w:rPr>
                <w:rStyle w:val="af2"/>
                <w:rFonts w:ascii="黑体" w:hAnsi="黑体" w:cs="Times New Roman"/>
                <w:b/>
                <w:bCs/>
                <w:noProof/>
                <w:sz w:val="28"/>
                <w:szCs w:val="22"/>
              </w:rPr>
              <w:t>（一）本次交易的基本情况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_Toc130791057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4</w:t>
            </w:r>
            <w:r w:rsidR="009C3B01" w:rsidRPr="009C3B01">
              <w:rPr>
                <w:noProof/>
                <w:webHidden/>
                <w:sz w:val="28"/>
                <w:szCs w:val="22"/>
              </w:rPr>
              <w:fldChar w:fldCharType="end"/>
            </w:r>
          </w:hyperlink>
        </w:p>
        <w:p w14:paraId="1207063A" w14:textId="30510AFC"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58" w:history="1">
            <w:r w:rsidR="009C3B01" w:rsidRPr="009C3B01">
              <w:rPr>
                <w:rStyle w:val="af2"/>
                <w:rFonts w:ascii="黑体" w:hAnsi="黑体" w:cs="Times New Roman"/>
                <w:b/>
                <w:bCs/>
                <w:noProof/>
                <w:sz w:val="28"/>
                <w:szCs w:val="22"/>
              </w:rPr>
              <w:t>（二）本次交易的实施情况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_Toc130791058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4</w:t>
            </w:r>
            <w:r w:rsidR="009C3B01" w:rsidRPr="009C3B01">
              <w:rPr>
                <w:noProof/>
                <w:webHidden/>
                <w:sz w:val="28"/>
                <w:szCs w:val="22"/>
              </w:rPr>
              <w:fldChar w:fldCharType="end"/>
            </w:r>
          </w:hyperlink>
        </w:p>
        <w:p w14:paraId="32869BFD" w14:textId="372F42C4"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59" w:history="1">
            <w:r w:rsidR="009C3B01" w:rsidRPr="009C3B01">
              <w:rPr>
                <w:rStyle w:val="af2"/>
                <w:rFonts w:ascii="黑体" w:hAnsi="黑体" w:cs="Times New Roman"/>
                <w:b/>
                <w:bCs/>
                <w:noProof/>
                <w:sz w:val="28"/>
                <w:szCs w:val="22"/>
              </w:rPr>
              <w:t>（三）独立财务顾问核查意见</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_Toc130791059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6</w:t>
            </w:r>
            <w:r w:rsidR="009C3B01" w:rsidRPr="009C3B01">
              <w:rPr>
                <w:noProof/>
                <w:webHidden/>
                <w:sz w:val="28"/>
                <w:szCs w:val="22"/>
              </w:rPr>
              <w:fldChar w:fldCharType="end"/>
            </w:r>
          </w:hyperlink>
        </w:p>
        <w:p w14:paraId="711B063C" w14:textId="373C5BAF"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60" w:history="1">
            <w:r w:rsidR="009C3B01" w:rsidRPr="009C3B01">
              <w:rPr>
                <w:rStyle w:val="af2"/>
                <w:rFonts w:ascii="黑体" w:hAnsi="黑体" w:cs="Times New Roman"/>
                <w:b/>
                <w:bCs/>
                <w:noProof/>
                <w:sz w:val="28"/>
                <w:szCs w:val="22"/>
              </w:rPr>
              <w:t>二、交易各方承诺的履行情况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_Toc130791060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6</w:t>
            </w:r>
            <w:r w:rsidR="009C3B01" w:rsidRPr="009C3B01">
              <w:rPr>
                <w:noProof/>
                <w:webHidden/>
                <w:sz w:val="28"/>
                <w:szCs w:val="22"/>
              </w:rPr>
              <w:fldChar w:fldCharType="end"/>
            </w:r>
          </w:hyperlink>
        </w:p>
        <w:p w14:paraId="34CB1705" w14:textId="54186426"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1" w:history="1">
            <w:r w:rsidR="009C3B01" w:rsidRPr="009C3B01">
              <w:rPr>
                <w:rStyle w:val="af2"/>
                <w:rFonts w:ascii="黑体" w:hAnsi="黑体" w:cs="Times New Roman"/>
                <w:b/>
                <w:bCs/>
                <w:noProof/>
                <w:sz w:val="28"/>
                <w:szCs w:val="22"/>
              </w:rPr>
              <w:t>（一）交易各方当事人作出的重要承诺情况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_Toc130791061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6</w:t>
            </w:r>
            <w:r w:rsidR="009C3B01" w:rsidRPr="009C3B01">
              <w:rPr>
                <w:noProof/>
                <w:webHidden/>
                <w:sz w:val="28"/>
                <w:szCs w:val="22"/>
              </w:rPr>
              <w:fldChar w:fldCharType="end"/>
            </w:r>
          </w:hyperlink>
        </w:p>
        <w:p w14:paraId="6E3EF1F5" w14:textId="7B7BC6B4"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2" w:history="1">
            <w:r w:rsidR="009C3B01" w:rsidRPr="009C3B01">
              <w:rPr>
                <w:rStyle w:val="af2"/>
                <w:rFonts w:ascii="黑体" w:hAnsi="黑体" w:cs="Times New Roman"/>
                <w:b/>
                <w:bCs/>
                <w:noProof/>
                <w:sz w:val="28"/>
                <w:szCs w:val="22"/>
              </w:rPr>
              <w:t>（二）独立财务顾问核查意见</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_Toc130791062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24</w:t>
            </w:r>
            <w:r w:rsidR="009C3B01" w:rsidRPr="009C3B01">
              <w:rPr>
                <w:noProof/>
                <w:webHidden/>
                <w:sz w:val="28"/>
                <w:szCs w:val="22"/>
              </w:rPr>
              <w:fldChar w:fldCharType="end"/>
            </w:r>
          </w:hyperlink>
        </w:p>
        <w:p w14:paraId="7FD5275B" w14:textId="569FD7F3"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63" w:history="1">
            <w:r w:rsidR="009C3B01" w:rsidRPr="009C3B01">
              <w:rPr>
                <w:rStyle w:val="af2"/>
                <w:rFonts w:ascii="黑体" w:hAnsi="黑体" w:cs="Times New Roman"/>
                <w:b/>
                <w:bCs/>
                <w:noProof/>
                <w:sz w:val="28"/>
                <w:szCs w:val="22"/>
              </w:rPr>
              <w:t>三、标的公司业绩承诺实现情况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_Toc130791063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24</w:t>
            </w:r>
            <w:r w:rsidR="009C3B01" w:rsidRPr="009C3B01">
              <w:rPr>
                <w:noProof/>
                <w:webHidden/>
                <w:sz w:val="28"/>
                <w:szCs w:val="22"/>
              </w:rPr>
              <w:fldChar w:fldCharType="end"/>
            </w:r>
          </w:hyperlink>
        </w:p>
        <w:p w14:paraId="2F53C8DE" w14:textId="2E22BBED"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4" w:history="1">
            <w:r w:rsidR="009C3B01" w:rsidRPr="009C3B01">
              <w:rPr>
                <w:rStyle w:val="af2"/>
                <w:rFonts w:ascii="黑体" w:hAnsi="黑体" w:cs="Times New Roman"/>
                <w:b/>
                <w:bCs/>
                <w:noProof/>
                <w:sz w:val="28"/>
                <w:szCs w:val="22"/>
              </w:rPr>
              <w:t>（一）业绩承诺情况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_Toc130791064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24</w:t>
            </w:r>
            <w:r w:rsidR="009C3B01" w:rsidRPr="009C3B01">
              <w:rPr>
                <w:noProof/>
                <w:webHidden/>
                <w:sz w:val="28"/>
                <w:szCs w:val="22"/>
              </w:rPr>
              <w:fldChar w:fldCharType="end"/>
            </w:r>
          </w:hyperlink>
        </w:p>
        <w:p w14:paraId="3C4DBB66" w14:textId="22B039CD"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5" w:history="1">
            <w:r w:rsidR="009C3B01" w:rsidRPr="009C3B01">
              <w:rPr>
                <w:rStyle w:val="af2"/>
                <w:rFonts w:ascii="黑体" w:hAnsi="黑体" w:cs="Times New Roman"/>
                <w:b/>
                <w:bCs/>
                <w:noProof/>
                <w:sz w:val="28"/>
                <w:szCs w:val="22"/>
              </w:rPr>
              <w:t>（二）2022年度业绩承诺实现情况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_Toc130791065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28</w:t>
            </w:r>
            <w:r w:rsidR="009C3B01" w:rsidRPr="009C3B01">
              <w:rPr>
                <w:noProof/>
                <w:webHidden/>
                <w:sz w:val="28"/>
                <w:szCs w:val="22"/>
              </w:rPr>
              <w:fldChar w:fldCharType="end"/>
            </w:r>
          </w:hyperlink>
        </w:p>
        <w:p w14:paraId="0D1B0E3A" w14:textId="3C455B3E"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6" w:history="1">
            <w:r w:rsidR="009C3B01" w:rsidRPr="009C3B01">
              <w:rPr>
                <w:rStyle w:val="af2"/>
                <w:rFonts w:ascii="黑体" w:hAnsi="黑体" w:cs="Times New Roman"/>
                <w:b/>
                <w:bCs/>
                <w:noProof/>
                <w:sz w:val="28"/>
                <w:szCs w:val="22"/>
              </w:rPr>
              <w:t>（三）独立财务顾问核查意见</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_Toc130791066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28</w:t>
            </w:r>
            <w:r w:rsidR="009C3B01" w:rsidRPr="009C3B01">
              <w:rPr>
                <w:noProof/>
                <w:webHidden/>
                <w:sz w:val="28"/>
                <w:szCs w:val="22"/>
              </w:rPr>
              <w:fldChar w:fldCharType="end"/>
            </w:r>
          </w:hyperlink>
        </w:p>
        <w:p w14:paraId="61FD7633" w14:textId="4CE6BA3E"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67" w:history="1">
            <w:r w:rsidR="009C3B01" w:rsidRPr="009C3B01">
              <w:rPr>
                <w:rStyle w:val="af2"/>
                <w:rFonts w:ascii="黑体" w:hAnsi="黑体" w:cs="Times New Roman"/>
                <w:b/>
                <w:bCs/>
                <w:noProof/>
                <w:sz w:val="28"/>
                <w:szCs w:val="22"/>
              </w:rPr>
              <w:t>四、管理层讨论与分析部分提及的各项业务的发展现状</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_Toc130791067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28</w:t>
            </w:r>
            <w:r w:rsidR="009C3B01" w:rsidRPr="009C3B01">
              <w:rPr>
                <w:noProof/>
                <w:webHidden/>
                <w:sz w:val="28"/>
                <w:szCs w:val="22"/>
              </w:rPr>
              <w:fldChar w:fldCharType="end"/>
            </w:r>
          </w:hyperlink>
        </w:p>
        <w:p w14:paraId="53AC6608" w14:textId="0E239708"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8" w:history="1">
            <w:r w:rsidR="009C3B01" w:rsidRPr="009C3B01">
              <w:rPr>
                <w:rStyle w:val="af2"/>
                <w:rFonts w:ascii="黑体" w:hAnsi="黑体" w:cs="Times New Roman"/>
                <w:b/>
                <w:bCs/>
                <w:noProof/>
                <w:sz w:val="28"/>
                <w:szCs w:val="22"/>
              </w:rPr>
              <w:t>（一）业务经营情况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_Toc130791068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28</w:t>
            </w:r>
            <w:r w:rsidR="009C3B01" w:rsidRPr="009C3B01">
              <w:rPr>
                <w:noProof/>
                <w:webHidden/>
                <w:sz w:val="28"/>
                <w:szCs w:val="22"/>
              </w:rPr>
              <w:fldChar w:fldCharType="end"/>
            </w:r>
          </w:hyperlink>
        </w:p>
        <w:p w14:paraId="17D32324" w14:textId="22F244CD"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9" w:history="1">
            <w:r w:rsidR="009C3B01" w:rsidRPr="009C3B01">
              <w:rPr>
                <w:rStyle w:val="af2"/>
                <w:rFonts w:ascii="黑体" w:hAnsi="黑体" w:cs="Times New Roman"/>
                <w:b/>
                <w:bCs/>
                <w:noProof/>
                <w:sz w:val="28"/>
                <w:szCs w:val="22"/>
              </w:rPr>
              <w:t>（二）业务构成情况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_Toc130791069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30</w:t>
            </w:r>
            <w:r w:rsidR="009C3B01" w:rsidRPr="009C3B01">
              <w:rPr>
                <w:noProof/>
                <w:webHidden/>
                <w:sz w:val="28"/>
                <w:szCs w:val="22"/>
              </w:rPr>
              <w:fldChar w:fldCharType="end"/>
            </w:r>
          </w:hyperlink>
        </w:p>
        <w:p w14:paraId="19F7D494" w14:textId="1F96C9CF"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70" w:history="1">
            <w:r w:rsidR="009C3B01" w:rsidRPr="009C3B01">
              <w:rPr>
                <w:rStyle w:val="af2"/>
                <w:rFonts w:ascii="黑体" w:hAnsi="黑体" w:cs="Times New Roman"/>
                <w:b/>
                <w:bCs/>
                <w:noProof/>
                <w:sz w:val="28"/>
                <w:szCs w:val="22"/>
              </w:rPr>
              <w:t>（三）主要财务情况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_Toc130791070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30</w:t>
            </w:r>
            <w:r w:rsidR="009C3B01" w:rsidRPr="009C3B01">
              <w:rPr>
                <w:noProof/>
                <w:webHidden/>
                <w:sz w:val="28"/>
                <w:szCs w:val="22"/>
              </w:rPr>
              <w:fldChar w:fldCharType="end"/>
            </w:r>
          </w:hyperlink>
        </w:p>
        <w:p w14:paraId="53A2E398" w14:textId="3022027D"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71" w:history="1">
            <w:r w:rsidR="009C3B01" w:rsidRPr="009C3B01">
              <w:rPr>
                <w:rStyle w:val="af2"/>
                <w:rFonts w:ascii="黑体" w:hAnsi="黑体" w:cs="Times New Roman"/>
                <w:b/>
                <w:bCs/>
                <w:noProof/>
                <w:sz w:val="28"/>
                <w:szCs w:val="22"/>
              </w:rPr>
              <w:t>（四）独立财务顾问核查意见</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_Toc130791071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31</w:t>
            </w:r>
            <w:r w:rsidR="009C3B01" w:rsidRPr="009C3B01">
              <w:rPr>
                <w:noProof/>
                <w:webHidden/>
                <w:sz w:val="28"/>
                <w:szCs w:val="22"/>
              </w:rPr>
              <w:fldChar w:fldCharType="end"/>
            </w:r>
          </w:hyperlink>
        </w:p>
        <w:p w14:paraId="2B02100B" w14:textId="6F355321"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72" w:history="1">
            <w:r w:rsidR="009C3B01" w:rsidRPr="009C3B01">
              <w:rPr>
                <w:rStyle w:val="af2"/>
                <w:rFonts w:ascii="黑体" w:hAnsi="黑体" w:cs="Times New Roman"/>
                <w:b/>
                <w:bCs/>
                <w:noProof/>
                <w:sz w:val="28"/>
                <w:szCs w:val="22"/>
              </w:rPr>
              <w:t>五、公司治理结构与运行情况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_Toc130791072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31</w:t>
            </w:r>
            <w:r w:rsidR="009C3B01" w:rsidRPr="009C3B01">
              <w:rPr>
                <w:noProof/>
                <w:webHidden/>
                <w:sz w:val="28"/>
                <w:szCs w:val="22"/>
              </w:rPr>
              <w:fldChar w:fldCharType="end"/>
            </w:r>
          </w:hyperlink>
        </w:p>
        <w:p w14:paraId="092E36F6" w14:textId="0E07176A"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73" w:history="1">
            <w:r w:rsidR="009C3B01" w:rsidRPr="009C3B01">
              <w:rPr>
                <w:rStyle w:val="af2"/>
                <w:rFonts w:ascii="黑体" w:hAnsi="黑体" w:cs="Times New Roman"/>
                <w:b/>
                <w:bCs/>
                <w:noProof/>
                <w:sz w:val="28"/>
                <w:szCs w:val="22"/>
              </w:rPr>
              <w:t>六、与已公布的重组方案存在差异的其他事项</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_Toc130791073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31</w:t>
            </w:r>
            <w:r w:rsidR="009C3B01" w:rsidRPr="009C3B01">
              <w:rPr>
                <w:noProof/>
                <w:webHidden/>
                <w:sz w:val="28"/>
                <w:szCs w:val="22"/>
              </w:rPr>
              <w:fldChar w:fldCharType="end"/>
            </w:r>
          </w:hyperlink>
        </w:p>
        <w:p w14:paraId="5B59CE51" w14:textId="4CFF415A" w:rsidR="009C3B01" w:rsidRDefault="009C3B01" w:rsidP="009C3B01">
          <w:pPr>
            <w:adjustRightInd w:val="0"/>
            <w:snapToGrid w:val="0"/>
            <w:spacing w:line="360" w:lineRule="auto"/>
          </w:pPr>
          <w:r w:rsidRPr="009C3B01">
            <w:rPr>
              <w:rFonts w:ascii="Times New Roman" w:eastAsia="黑体" w:hAnsi="Times New Roman"/>
              <w:sz w:val="28"/>
              <w:szCs w:val="22"/>
            </w:rPr>
            <w:fldChar w:fldCharType="end"/>
          </w:r>
        </w:p>
      </w:sdtContent>
    </w:sdt>
    <w:p w14:paraId="1103612A" w14:textId="1C611D46" w:rsidR="00311433" w:rsidRDefault="00311433" w:rsidP="00513FC6">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BA8EA47" w14:textId="77777777" w:rsidR="00F311C4" w:rsidRDefault="00F311C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237DE68F" w14:textId="77777777" w:rsidR="00513FC6" w:rsidRPr="00513FC6" w:rsidRDefault="00513FC6" w:rsidP="00513FC6">
      <w:pPr>
        <w:adjustRightInd w:val="0"/>
        <w:snapToGrid w:val="0"/>
        <w:spacing w:beforeLines="50" w:before="156" w:line="360" w:lineRule="auto"/>
        <w:jc w:val="center"/>
        <w:outlineLvl w:val="0"/>
        <w:rPr>
          <w:rFonts w:ascii="黑体" w:eastAsia="黑体" w:hAnsi="黑体" w:cs="Times New Roman"/>
          <w:b/>
          <w:bCs/>
          <w:sz w:val="32"/>
          <w:szCs w:val="32"/>
        </w:rPr>
      </w:pPr>
      <w:bookmarkStart w:id="2" w:name="_Toc130791055"/>
      <w:r w:rsidRPr="00513FC6">
        <w:rPr>
          <w:rFonts w:ascii="黑体" w:eastAsia="黑体" w:hAnsi="黑体" w:cs="Times New Roman" w:hint="eastAsia"/>
          <w:b/>
          <w:bCs/>
          <w:sz w:val="32"/>
          <w:szCs w:val="32"/>
        </w:rPr>
        <w:lastRenderedPageBreak/>
        <w:t xml:space="preserve">释 </w:t>
      </w:r>
      <w:r w:rsidRPr="00513FC6">
        <w:rPr>
          <w:rFonts w:ascii="黑体" w:eastAsia="黑体" w:hAnsi="黑体" w:cs="Times New Roman"/>
          <w:b/>
          <w:bCs/>
          <w:sz w:val="32"/>
          <w:szCs w:val="32"/>
        </w:rPr>
        <w:t xml:space="preserve"> </w:t>
      </w:r>
      <w:r w:rsidRPr="00513FC6">
        <w:rPr>
          <w:rFonts w:ascii="黑体" w:eastAsia="黑体" w:hAnsi="黑体" w:cs="Times New Roman" w:hint="eastAsia"/>
          <w:b/>
          <w:bCs/>
          <w:sz w:val="32"/>
          <w:szCs w:val="32"/>
        </w:rPr>
        <w:t>义</w:t>
      </w:r>
      <w:bookmarkEnd w:id="2"/>
    </w:p>
    <w:p w14:paraId="3002B0ED" w14:textId="304DD182" w:rsidR="00513FC6" w:rsidRPr="00513FC6" w:rsidRDefault="00513FC6" w:rsidP="00513FC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13FC6">
        <w:rPr>
          <w:rFonts w:ascii="Times New Roman" w:eastAsia="宋体" w:hAnsi="Times New Roman" w:cs="Times New Roman" w:hint="eastAsia"/>
          <w:sz w:val="24"/>
          <w:szCs w:val="24"/>
        </w:rPr>
        <w:t>本</w:t>
      </w:r>
      <w:r w:rsidR="0093706C">
        <w:rPr>
          <w:rFonts w:ascii="Times New Roman" w:eastAsia="宋体" w:hAnsi="Times New Roman" w:cs="Times New Roman" w:hint="eastAsia"/>
          <w:sz w:val="24"/>
          <w:szCs w:val="24"/>
        </w:rPr>
        <w:t>持续督导</w:t>
      </w:r>
      <w:r w:rsidRPr="00513FC6">
        <w:rPr>
          <w:rFonts w:ascii="Times New Roman" w:eastAsia="宋体" w:hAnsi="Times New Roman" w:cs="Times New Roman" w:hint="eastAsia"/>
          <w:sz w:val="24"/>
          <w:szCs w:val="24"/>
        </w:rPr>
        <w:t>意见中，除非另有所指，下列简称具有如下含义：</w:t>
      </w:r>
    </w:p>
    <w:tbl>
      <w:tblPr>
        <w:tblW w:w="5000" w:type="pct"/>
        <w:tblBorders>
          <w:top w:val="single" w:sz="12" w:space="0" w:color="auto"/>
          <w:bottom w:val="single" w:sz="12"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85"/>
        <w:gridCol w:w="630"/>
        <w:gridCol w:w="5691"/>
      </w:tblGrid>
      <w:tr w:rsidR="00513FC6" w:rsidRPr="00513FC6" w14:paraId="47CE14F0" w14:textId="77777777" w:rsidTr="00CF362F">
        <w:trPr>
          <w:trHeight w:val="113"/>
        </w:trPr>
        <w:tc>
          <w:tcPr>
            <w:tcW w:w="1195" w:type="pct"/>
            <w:shd w:val="clear" w:color="auto" w:fill="auto"/>
            <w:tcMar>
              <w:top w:w="60" w:type="dxa"/>
              <w:left w:w="120" w:type="dxa"/>
              <w:bottom w:w="60" w:type="dxa"/>
              <w:right w:w="60" w:type="dxa"/>
            </w:tcMar>
            <w:vAlign w:val="center"/>
            <w:hideMark/>
          </w:tcPr>
          <w:p w14:paraId="724A37AE" w14:textId="66AAC4B1"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公司</w:t>
            </w:r>
            <w:r w:rsidR="00E14C30">
              <w:rPr>
                <w:rFonts w:ascii="Times New Roman" w:eastAsia="宋体" w:hAnsi="Times New Roman" w:cs="Times New Roman" w:hint="eastAsia"/>
                <w:color w:val="000000"/>
                <w:kern w:val="0"/>
              </w:rPr>
              <w:t>、</w:t>
            </w:r>
            <w:r w:rsidRPr="00513FC6">
              <w:rPr>
                <w:rFonts w:ascii="Times New Roman" w:eastAsia="宋体" w:hAnsi="Times New Roman" w:cs="Times New Roman"/>
                <w:color w:val="000000"/>
                <w:kern w:val="0"/>
              </w:rPr>
              <w:t>上市公司</w:t>
            </w:r>
            <w:r w:rsidR="00E14C30">
              <w:rPr>
                <w:rFonts w:ascii="Times New Roman" w:eastAsia="宋体" w:hAnsi="Times New Roman" w:cs="Times New Roman" w:hint="eastAsia"/>
                <w:color w:val="000000"/>
                <w:kern w:val="0"/>
              </w:rPr>
              <w:t>、</w:t>
            </w:r>
            <w:r w:rsidRPr="00513FC6">
              <w:rPr>
                <w:rFonts w:ascii="Times New Roman" w:eastAsia="宋体" w:hAnsi="Times New Roman" w:cs="Times New Roman" w:hint="eastAsia"/>
                <w:color w:val="000000"/>
                <w:kern w:val="0"/>
              </w:rPr>
              <w:t>京城股份</w:t>
            </w:r>
          </w:p>
        </w:tc>
        <w:tc>
          <w:tcPr>
            <w:tcW w:w="379" w:type="pct"/>
            <w:shd w:val="clear" w:color="auto" w:fill="auto"/>
            <w:tcMar>
              <w:top w:w="60" w:type="dxa"/>
              <w:left w:w="120" w:type="dxa"/>
              <w:bottom w:w="60" w:type="dxa"/>
              <w:right w:w="60" w:type="dxa"/>
            </w:tcMar>
            <w:vAlign w:val="center"/>
            <w:hideMark/>
          </w:tcPr>
          <w:p w14:paraId="24470845"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541514DC"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北京京城机电股</w:t>
            </w:r>
            <w:r w:rsidRPr="00513FC6">
              <w:rPr>
                <w:rFonts w:ascii="Times New Roman" w:eastAsia="宋体" w:hAnsi="Times New Roman" w:cs="Times New Roman"/>
                <w:color w:val="000000"/>
                <w:kern w:val="0"/>
              </w:rPr>
              <w:t>份有限公司</w:t>
            </w:r>
          </w:p>
        </w:tc>
      </w:tr>
      <w:tr w:rsidR="00513FC6" w:rsidRPr="00513FC6" w14:paraId="434C46D7" w14:textId="77777777" w:rsidTr="00CF362F">
        <w:trPr>
          <w:trHeight w:val="113"/>
          <w:tblHeader/>
        </w:trPr>
        <w:tc>
          <w:tcPr>
            <w:tcW w:w="1195" w:type="pct"/>
            <w:shd w:val="clear" w:color="auto" w:fill="auto"/>
            <w:tcMar>
              <w:top w:w="60" w:type="dxa"/>
              <w:left w:w="120" w:type="dxa"/>
              <w:bottom w:w="60" w:type="dxa"/>
              <w:right w:w="60" w:type="dxa"/>
            </w:tcMar>
            <w:vAlign w:val="center"/>
            <w:hideMark/>
          </w:tcPr>
          <w:p w14:paraId="48060CEF" w14:textId="3D67A3BB" w:rsidR="00513FC6" w:rsidRPr="00513FC6" w:rsidRDefault="00CF52CB" w:rsidP="00023641">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cs="Times New Roman" w:hint="eastAsia"/>
                <w:color w:val="000000"/>
                <w:kern w:val="0"/>
              </w:rPr>
              <w:t>独立财务顾问</w:t>
            </w:r>
            <w:r w:rsidR="00E14C30">
              <w:rPr>
                <w:rFonts w:ascii="Times New Roman" w:eastAsia="宋体" w:hAnsi="Times New Roman" w:cs="Times New Roman" w:hint="eastAsia"/>
                <w:color w:val="000000"/>
                <w:kern w:val="0"/>
              </w:rPr>
              <w:t>、</w:t>
            </w:r>
            <w:r w:rsidR="00513FC6" w:rsidRPr="00513FC6">
              <w:rPr>
                <w:rFonts w:ascii="Times New Roman" w:eastAsia="宋体" w:hAnsi="Times New Roman" w:cs="Times New Roman"/>
                <w:color w:val="000000"/>
                <w:kern w:val="0"/>
              </w:rPr>
              <w:t>中信建投证券</w:t>
            </w:r>
          </w:p>
        </w:tc>
        <w:tc>
          <w:tcPr>
            <w:tcW w:w="379" w:type="pct"/>
            <w:shd w:val="clear" w:color="auto" w:fill="auto"/>
            <w:tcMar>
              <w:top w:w="60" w:type="dxa"/>
              <w:left w:w="120" w:type="dxa"/>
              <w:bottom w:w="60" w:type="dxa"/>
              <w:right w:w="60" w:type="dxa"/>
            </w:tcMar>
            <w:vAlign w:val="center"/>
            <w:hideMark/>
          </w:tcPr>
          <w:p w14:paraId="2B2B0D2F"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2DA58E2E"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中信建投证券股份有限公司</w:t>
            </w:r>
          </w:p>
        </w:tc>
      </w:tr>
      <w:tr w:rsidR="00513FC6" w:rsidRPr="00513FC6" w14:paraId="76A375B8" w14:textId="77777777" w:rsidTr="00CF362F">
        <w:trPr>
          <w:trHeight w:val="113"/>
        </w:trPr>
        <w:tc>
          <w:tcPr>
            <w:tcW w:w="1195" w:type="pct"/>
            <w:shd w:val="clear" w:color="auto" w:fill="auto"/>
            <w:tcMar>
              <w:top w:w="60" w:type="dxa"/>
              <w:left w:w="120" w:type="dxa"/>
              <w:bottom w:w="60" w:type="dxa"/>
              <w:right w:w="60" w:type="dxa"/>
            </w:tcMar>
            <w:vAlign w:val="center"/>
            <w:hideMark/>
          </w:tcPr>
          <w:p w14:paraId="2B472A86" w14:textId="60100465"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北洋天青</w:t>
            </w:r>
            <w:r w:rsidR="00E14C30">
              <w:rPr>
                <w:rFonts w:ascii="Times New Roman" w:eastAsia="宋体" w:hAnsi="Times New Roman" w:cs="Times New Roman" w:hint="eastAsia"/>
                <w:color w:val="000000"/>
                <w:kern w:val="0"/>
              </w:rPr>
              <w:t>、</w:t>
            </w:r>
            <w:r w:rsidRPr="00513FC6">
              <w:rPr>
                <w:rFonts w:ascii="Times New Roman" w:eastAsia="宋体" w:hAnsi="Times New Roman" w:cs="Times New Roman"/>
                <w:color w:val="000000"/>
                <w:kern w:val="0"/>
              </w:rPr>
              <w:t>标的公司</w:t>
            </w:r>
          </w:p>
        </w:tc>
        <w:tc>
          <w:tcPr>
            <w:tcW w:w="379" w:type="pct"/>
            <w:shd w:val="clear" w:color="auto" w:fill="auto"/>
            <w:tcMar>
              <w:top w:w="60" w:type="dxa"/>
              <w:left w:w="120" w:type="dxa"/>
              <w:bottom w:w="60" w:type="dxa"/>
              <w:right w:w="60" w:type="dxa"/>
            </w:tcMar>
            <w:vAlign w:val="center"/>
            <w:hideMark/>
          </w:tcPr>
          <w:p w14:paraId="64372F8B"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3427D1AC" w14:textId="1116992A"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青岛北洋天青数联智能股份有限公司。</w:t>
            </w:r>
            <w:r w:rsidRPr="00513FC6">
              <w:rPr>
                <w:rFonts w:ascii="Times New Roman" w:eastAsia="宋体" w:hAnsi="Times New Roman" w:cs="Times New Roman" w:hint="eastAsia"/>
                <w:color w:val="000000"/>
                <w:kern w:val="0"/>
              </w:rPr>
              <w:t>2022</w:t>
            </w:r>
            <w:r w:rsidRPr="00513FC6">
              <w:rPr>
                <w:rFonts w:ascii="Times New Roman" w:eastAsia="宋体" w:hAnsi="Times New Roman" w:cs="Times New Roman" w:hint="eastAsia"/>
                <w:color w:val="000000"/>
                <w:kern w:val="0"/>
              </w:rPr>
              <w:t>年</w:t>
            </w:r>
            <w:r w:rsidRPr="00513FC6">
              <w:rPr>
                <w:rFonts w:ascii="Times New Roman" w:eastAsia="宋体" w:hAnsi="Times New Roman" w:cs="Times New Roman" w:hint="eastAsia"/>
                <w:color w:val="000000"/>
                <w:kern w:val="0"/>
              </w:rPr>
              <w:t>5</w:t>
            </w:r>
            <w:r w:rsidRPr="00513FC6">
              <w:rPr>
                <w:rFonts w:ascii="Times New Roman" w:eastAsia="宋体" w:hAnsi="Times New Roman" w:cs="Times New Roman" w:hint="eastAsia"/>
                <w:color w:val="000000"/>
                <w:kern w:val="0"/>
              </w:rPr>
              <w:t>月</w:t>
            </w:r>
            <w:r w:rsidRPr="00513FC6">
              <w:rPr>
                <w:rFonts w:ascii="Times New Roman" w:eastAsia="宋体" w:hAnsi="Times New Roman" w:cs="Times New Roman" w:hint="eastAsia"/>
                <w:color w:val="000000"/>
                <w:kern w:val="0"/>
              </w:rPr>
              <w:t>16</w:t>
            </w:r>
            <w:r w:rsidRPr="00513FC6">
              <w:rPr>
                <w:rFonts w:ascii="Times New Roman" w:eastAsia="宋体" w:hAnsi="Times New Roman" w:cs="Times New Roman" w:hint="eastAsia"/>
                <w:color w:val="000000"/>
                <w:kern w:val="0"/>
              </w:rPr>
              <w:t>日，北洋天青公司注册类型已由股份公司改制为有限公司，并更名为青岛北洋天青数联智能有限公司</w:t>
            </w:r>
          </w:p>
        </w:tc>
      </w:tr>
      <w:tr w:rsidR="00513FC6" w:rsidRPr="00513FC6" w14:paraId="2BF75CFD" w14:textId="77777777" w:rsidTr="00CF362F">
        <w:trPr>
          <w:trHeight w:val="113"/>
        </w:trPr>
        <w:tc>
          <w:tcPr>
            <w:tcW w:w="1195" w:type="pct"/>
            <w:shd w:val="clear" w:color="auto" w:fill="auto"/>
            <w:tcMar>
              <w:top w:w="60" w:type="dxa"/>
              <w:left w:w="120" w:type="dxa"/>
              <w:bottom w:w="60" w:type="dxa"/>
              <w:right w:w="60" w:type="dxa"/>
            </w:tcMar>
            <w:vAlign w:val="center"/>
            <w:hideMark/>
          </w:tcPr>
          <w:p w14:paraId="77E8038F"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标的资产</w:t>
            </w:r>
          </w:p>
        </w:tc>
        <w:tc>
          <w:tcPr>
            <w:tcW w:w="379" w:type="pct"/>
            <w:shd w:val="clear" w:color="auto" w:fill="auto"/>
            <w:tcMar>
              <w:top w:w="60" w:type="dxa"/>
              <w:left w:w="120" w:type="dxa"/>
              <w:bottom w:w="60" w:type="dxa"/>
              <w:right w:w="60" w:type="dxa"/>
            </w:tcMar>
            <w:vAlign w:val="center"/>
            <w:hideMark/>
          </w:tcPr>
          <w:p w14:paraId="1ADD7E8F"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3E4D064C"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北洋天青</w:t>
            </w:r>
            <w:r w:rsidRPr="00513FC6">
              <w:rPr>
                <w:rFonts w:ascii="Times New Roman" w:eastAsia="宋体" w:hAnsi="Times New Roman" w:cs="Times New Roman" w:hint="eastAsia"/>
                <w:color w:val="000000"/>
                <w:kern w:val="0"/>
              </w:rPr>
              <w:t>8</w:t>
            </w:r>
            <w:r w:rsidRPr="00513FC6">
              <w:rPr>
                <w:rFonts w:ascii="Times New Roman" w:eastAsia="宋体" w:hAnsi="Times New Roman" w:cs="Times New Roman"/>
                <w:color w:val="000000"/>
                <w:kern w:val="0"/>
              </w:rPr>
              <w:t>0%</w:t>
            </w:r>
            <w:r w:rsidRPr="00513FC6">
              <w:rPr>
                <w:rFonts w:ascii="Times New Roman" w:eastAsia="宋体" w:hAnsi="Times New Roman" w:cs="Times New Roman"/>
                <w:color w:val="000000"/>
                <w:kern w:val="0"/>
              </w:rPr>
              <w:t>股权</w:t>
            </w:r>
          </w:p>
        </w:tc>
      </w:tr>
      <w:tr w:rsidR="00CF362F" w:rsidRPr="00513FC6" w14:paraId="21A24DEA" w14:textId="77777777" w:rsidTr="00CF362F">
        <w:trPr>
          <w:trHeight w:val="113"/>
        </w:trPr>
        <w:tc>
          <w:tcPr>
            <w:tcW w:w="1195" w:type="pct"/>
            <w:shd w:val="clear" w:color="auto" w:fill="auto"/>
            <w:tcMar>
              <w:top w:w="60" w:type="dxa"/>
              <w:left w:w="120" w:type="dxa"/>
              <w:bottom w:w="60" w:type="dxa"/>
              <w:right w:w="60" w:type="dxa"/>
            </w:tcMar>
            <w:vAlign w:val="center"/>
          </w:tcPr>
          <w:p w14:paraId="4BAF7BC0"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京城机电</w:t>
            </w:r>
          </w:p>
        </w:tc>
        <w:tc>
          <w:tcPr>
            <w:tcW w:w="379" w:type="pct"/>
            <w:shd w:val="clear" w:color="auto" w:fill="auto"/>
            <w:tcMar>
              <w:top w:w="60" w:type="dxa"/>
              <w:left w:w="120" w:type="dxa"/>
              <w:bottom w:w="60" w:type="dxa"/>
              <w:right w:w="60" w:type="dxa"/>
            </w:tcMar>
            <w:vAlign w:val="center"/>
          </w:tcPr>
          <w:p w14:paraId="262B46B9" w14:textId="77777777" w:rsidR="00CF362F" w:rsidRPr="00513FC6" w:rsidRDefault="00CF362F"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6544F61B"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北京京城机电控股有限责任公司</w:t>
            </w:r>
          </w:p>
        </w:tc>
      </w:tr>
      <w:tr w:rsidR="00CF362F" w:rsidRPr="00513FC6" w14:paraId="5B271911" w14:textId="77777777" w:rsidTr="00CF362F">
        <w:trPr>
          <w:trHeight w:val="113"/>
        </w:trPr>
        <w:tc>
          <w:tcPr>
            <w:tcW w:w="1195" w:type="pct"/>
            <w:shd w:val="clear" w:color="auto" w:fill="auto"/>
            <w:tcMar>
              <w:top w:w="60" w:type="dxa"/>
              <w:left w:w="120" w:type="dxa"/>
              <w:bottom w:w="60" w:type="dxa"/>
              <w:right w:w="60" w:type="dxa"/>
            </w:tcMar>
            <w:vAlign w:val="center"/>
          </w:tcPr>
          <w:p w14:paraId="22B850D0"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青岛艾特诺</w:t>
            </w:r>
          </w:p>
        </w:tc>
        <w:tc>
          <w:tcPr>
            <w:tcW w:w="379" w:type="pct"/>
            <w:shd w:val="clear" w:color="auto" w:fill="auto"/>
            <w:tcMar>
              <w:top w:w="60" w:type="dxa"/>
              <w:left w:w="120" w:type="dxa"/>
              <w:bottom w:w="60" w:type="dxa"/>
              <w:right w:w="60" w:type="dxa"/>
            </w:tcMar>
            <w:vAlign w:val="center"/>
          </w:tcPr>
          <w:p w14:paraId="1400EF7E" w14:textId="77777777" w:rsidR="00CF362F" w:rsidRPr="00513FC6" w:rsidRDefault="00CF362F"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02F06388"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青岛艾特诺经济信息咨询有限公司</w:t>
            </w:r>
          </w:p>
        </w:tc>
      </w:tr>
      <w:tr w:rsidR="00513FC6" w:rsidRPr="00513FC6" w14:paraId="022BEE5F" w14:textId="77777777" w:rsidTr="00CF362F">
        <w:trPr>
          <w:trHeight w:val="113"/>
        </w:trPr>
        <w:tc>
          <w:tcPr>
            <w:tcW w:w="1195" w:type="pct"/>
            <w:shd w:val="clear" w:color="auto" w:fill="auto"/>
            <w:tcMar>
              <w:top w:w="60" w:type="dxa"/>
              <w:left w:w="120" w:type="dxa"/>
              <w:bottom w:w="60" w:type="dxa"/>
              <w:right w:w="60" w:type="dxa"/>
            </w:tcMar>
            <w:vAlign w:val="center"/>
          </w:tcPr>
          <w:p w14:paraId="4BB72569"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交易对方</w:t>
            </w:r>
          </w:p>
        </w:tc>
        <w:tc>
          <w:tcPr>
            <w:tcW w:w="379" w:type="pct"/>
            <w:shd w:val="clear" w:color="auto" w:fill="auto"/>
            <w:tcMar>
              <w:top w:w="60" w:type="dxa"/>
              <w:left w:w="120" w:type="dxa"/>
              <w:bottom w:w="60" w:type="dxa"/>
              <w:right w:w="60" w:type="dxa"/>
            </w:tcMar>
            <w:vAlign w:val="center"/>
          </w:tcPr>
          <w:p w14:paraId="4C22FC45"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7534B5B6"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李红等</w:t>
            </w:r>
            <w:r w:rsidRPr="00513FC6">
              <w:rPr>
                <w:rFonts w:ascii="Times New Roman" w:eastAsia="宋体" w:hAnsi="Times New Roman" w:cs="Times New Roman" w:hint="eastAsia"/>
                <w:color w:val="000000"/>
                <w:kern w:val="0"/>
              </w:rPr>
              <w:t>17</w:t>
            </w:r>
            <w:r w:rsidRPr="00513FC6">
              <w:rPr>
                <w:rFonts w:ascii="Times New Roman" w:eastAsia="宋体" w:hAnsi="Times New Roman" w:cs="Times New Roman" w:hint="eastAsia"/>
                <w:color w:val="000000"/>
                <w:kern w:val="0"/>
              </w:rPr>
              <w:t>名自然人及青岛艾特诺</w:t>
            </w:r>
          </w:p>
        </w:tc>
      </w:tr>
      <w:tr w:rsidR="001B280D" w:rsidRPr="00513FC6" w14:paraId="4C69EBE5" w14:textId="77777777" w:rsidTr="00CF362F">
        <w:trPr>
          <w:trHeight w:val="113"/>
        </w:trPr>
        <w:tc>
          <w:tcPr>
            <w:tcW w:w="1195" w:type="pct"/>
            <w:shd w:val="clear" w:color="auto" w:fill="auto"/>
            <w:tcMar>
              <w:top w:w="60" w:type="dxa"/>
              <w:left w:w="120" w:type="dxa"/>
              <w:bottom w:w="60" w:type="dxa"/>
              <w:right w:w="60" w:type="dxa"/>
            </w:tcMar>
            <w:vAlign w:val="center"/>
          </w:tcPr>
          <w:p w14:paraId="5C0F2DD3" w14:textId="168BA109"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cs="Times New Roman" w:hint="eastAsia"/>
                <w:color w:val="000000"/>
                <w:kern w:val="0"/>
              </w:rPr>
              <w:t>业绩对赌方</w:t>
            </w:r>
          </w:p>
        </w:tc>
        <w:tc>
          <w:tcPr>
            <w:tcW w:w="379" w:type="pct"/>
            <w:shd w:val="clear" w:color="auto" w:fill="auto"/>
            <w:tcMar>
              <w:top w:w="60" w:type="dxa"/>
              <w:left w:w="120" w:type="dxa"/>
              <w:bottom w:w="60" w:type="dxa"/>
              <w:right w:w="60" w:type="dxa"/>
            </w:tcMar>
            <w:vAlign w:val="center"/>
          </w:tcPr>
          <w:p w14:paraId="4D5DD0BE" w14:textId="0F89F371"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231DE1BE" w14:textId="3698CFD5"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color w:val="000000"/>
                <w:kern w:val="0"/>
              </w:rPr>
              <w:t>李红</w:t>
            </w:r>
            <w:r>
              <w:rPr>
                <w:rFonts w:ascii="Times New Roman" w:eastAsia="宋体" w:hAnsi="Times New Roman" w:hint="eastAsia"/>
                <w:color w:val="000000"/>
                <w:kern w:val="0"/>
              </w:rPr>
              <w:t>、</w:t>
            </w:r>
            <w:r>
              <w:rPr>
                <w:rFonts w:ascii="Times New Roman" w:eastAsia="宋体" w:hAnsi="Times New Roman"/>
                <w:color w:val="000000"/>
                <w:kern w:val="0"/>
              </w:rPr>
              <w:t>赵庆</w:t>
            </w:r>
            <w:r>
              <w:rPr>
                <w:rFonts w:ascii="Times New Roman" w:eastAsia="宋体" w:hAnsi="Times New Roman" w:hint="eastAsia"/>
                <w:color w:val="000000"/>
                <w:kern w:val="0"/>
              </w:rPr>
              <w:t>、</w:t>
            </w:r>
            <w:r>
              <w:rPr>
                <w:rFonts w:ascii="Times New Roman" w:eastAsia="宋体" w:hAnsi="Times New Roman"/>
                <w:color w:val="000000"/>
                <w:kern w:val="0"/>
              </w:rPr>
              <w:t>青岛艾特</w:t>
            </w:r>
            <w:r>
              <w:rPr>
                <w:rFonts w:ascii="Times New Roman" w:eastAsia="宋体" w:hAnsi="Times New Roman" w:hint="eastAsia"/>
                <w:color w:val="000000"/>
                <w:kern w:val="0"/>
              </w:rPr>
              <w:t>诺、王晓晖、钱雨嫣</w:t>
            </w:r>
          </w:p>
        </w:tc>
      </w:tr>
      <w:tr w:rsidR="001B280D" w:rsidRPr="00513FC6" w14:paraId="23553A71" w14:textId="77777777" w:rsidTr="00CF362F">
        <w:trPr>
          <w:trHeight w:val="113"/>
        </w:trPr>
        <w:tc>
          <w:tcPr>
            <w:tcW w:w="1195" w:type="pct"/>
            <w:shd w:val="clear" w:color="auto" w:fill="auto"/>
            <w:tcMar>
              <w:top w:w="60" w:type="dxa"/>
              <w:left w:w="120" w:type="dxa"/>
              <w:bottom w:w="60" w:type="dxa"/>
              <w:right w:w="60" w:type="dxa"/>
            </w:tcMar>
            <w:vAlign w:val="center"/>
            <w:hideMark/>
          </w:tcPr>
          <w:p w14:paraId="1FE8973F" w14:textId="58EA0FAE"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本次交易</w:t>
            </w:r>
            <w:r>
              <w:rPr>
                <w:rFonts w:ascii="Times New Roman" w:eastAsia="宋体" w:hAnsi="Times New Roman" w:cs="Times New Roman" w:hint="eastAsia"/>
                <w:color w:val="000000"/>
                <w:kern w:val="0"/>
              </w:rPr>
              <w:t>、</w:t>
            </w:r>
            <w:r w:rsidRPr="00513FC6">
              <w:rPr>
                <w:rFonts w:ascii="Times New Roman" w:eastAsia="宋体" w:hAnsi="Times New Roman" w:cs="Times New Roman" w:hint="eastAsia"/>
                <w:color w:val="000000"/>
                <w:kern w:val="0"/>
              </w:rPr>
              <w:t>本次重组</w:t>
            </w:r>
          </w:p>
        </w:tc>
        <w:tc>
          <w:tcPr>
            <w:tcW w:w="379" w:type="pct"/>
            <w:shd w:val="clear" w:color="auto" w:fill="auto"/>
            <w:tcMar>
              <w:top w:w="60" w:type="dxa"/>
              <w:left w:w="120" w:type="dxa"/>
              <w:bottom w:w="60" w:type="dxa"/>
              <w:right w:w="60" w:type="dxa"/>
            </w:tcMar>
            <w:vAlign w:val="center"/>
            <w:hideMark/>
          </w:tcPr>
          <w:p w14:paraId="38FF1FE2"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2E76EC55"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北京京城机电</w:t>
            </w:r>
            <w:r w:rsidRPr="00513FC6">
              <w:rPr>
                <w:rFonts w:ascii="Times New Roman" w:eastAsia="宋体" w:hAnsi="Times New Roman" w:cs="Times New Roman"/>
                <w:color w:val="000000"/>
                <w:kern w:val="0"/>
              </w:rPr>
              <w:t>股份有限公司以发行股份</w:t>
            </w:r>
            <w:r w:rsidRPr="00513FC6">
              <w:rPr>
                <w:rFonts w:ascii="Times New Roman" w:eastAsia="宋体" w:hAnsi="Times New Roman" w:cs="Times New Roman" w:hint="eastAsia"/>
                <w:color w:val="000000"/>
                <w:kern w:val="0"/>
              </w:rPr>
              <w:t>及支付现金</w:t>
            </w:r>
            <w:r w:rsidRPr="00513FC6">
              <w:rPr>
                <w:rFonts w:ascii="Times New Roman" w:eastAsia="宋体" w:hAnsi="Times New Roman" w:cs="Times New Roman"/>
                <w:color w:val="000000"/>
                <w:kern w:val="0"/>
              </w:rPr>
              <w:t>的方式购买</w:t>
            </w:r>
            <w:r w:rsidRPr="00513FC6">
              <w:rPr>
                <w:rFonts w:ascii="Times New Roman" w:eastAsia="宋体" w:hAnsi="Times New Roman" w:cs="Times New Roman" w:hint="eastAsia"/>
                <w:color w:val="000000"/>
                <w:kern w:val="0"/>
              </w:rPr>
              <w:t>北洋天青</w:t>
            </w:r>
            <w:r w:rsidRPr="00513FC6">
              <w:rPr>
                <w:rFonts w:ascii="Times New Roman" w:eastAsia="宋体" w:hAnsi="Times New Roman" w:cs="Times New Roman"/>
                <w:color w:val="000000"/>
                <w:kern w:val="0"/>
              </w:rPr>
              <w:t>80</w:t>
            </w:r>
            <w:r w:rsidRPr="00513FC6">
              <w:rPr>
                <w:rFonts w:ascii="Times New Roman" w:eastAsia="宋体" w:hAnsi="Times New Roman" w:cs="Times New Roman" w:hint="eastAsia"/>
                <w:color w:val="000000"/>
                <w:kern w:val="0"/>
              </w:rPr>
              <w:t>%</w:t>
            </w:r>
            <w:r w:rsidRPr="00513FC6">
              <w:rPr>
                <w:rFonts w:ascii="Times New Roman" w:eastAsia="宋体" w:hAnsi="Times New Roman" w:cs="Times New Roman"/>
                <w:color w:val="000000"/>
                <w:kern w:val="0"/>
              </w:rPr>
              <w:t>股权并募集配套资金</w:t>
            </w:r>
          </w:p>
        </w:tc>
      </w:tr>
      <w:tr w:rsidR="001B280D" w:rsidRPr="00513FC6" w14:paraId="325A9549" w14:textId="77777777" w:rsidTr="00CF362F">
        <w:trPr>
          <w:trHeight w:val="113"/>
        </w:trPr>
        <w:tc>
          <w:tcPr>
            <w:tcW w:w="1195" w:type="pct"/>
            <w:shd w:val="clear" w:color="auto" w:fill="auto"/>
            <w:tcMar>
              <w:top w:w="60" w:type="dxa"/>
              <w:left w:w="120" w:type="dxa"/>
              <w:bottom w:w="60" w:type="dxa"/>
              <w:right w:w="60" w:type="dxa"/>
            </w:tcMar>
            <w:vAlign w:val="center"/>
          </w:tcPr>
          <w:p w14:paraId="06F27FB6" w14:textId="5D51A5E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CF52CB">
              <w:rPr>
                <w:rFonts w:ascii="Times New Roman" w:eastAsia="宋体" w:hAnsi="Times New Roman" w:cs="Times New Roman" w:hint="eastAsia"/>
                <w:color w:val="000000"/>
                <w:kern w:val="0"/>
              </w:rPr>
              <w:t>本次发行股份及支付现金购买资产</w:t>
            </w:r>
          </w:p>
        </w:tc>
        <w:tc>
          <w:tcPr>
            <w:tcW w:w="379" w:type="pct"/>
            <w:shd w:val="clear" w:color="auto" w:fill="auto"/>
            <w:tcMar>
              <w:top w:w="60" w:type="dxa"/>
              <w:left w:w="120" w:type="dxa"/>
              <w:bottom w:w="60" w:type="dxa"/>
              <w:right w:w="60" w:type="dxa"/>
            </w:tcMar>
            <w:vAlign w:val="center"/>
          </w:tcPr>
          <w:p w14:paraId="201A2417" w14:textId="60DE1BAB"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tcPr>
          <w:p w14:paraId="25E737F6" w14:textId="07C5AFA4"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CF52CB">
              <w:rPr>
                <w:rFonts w:ascii="Times New Roman" w:eastAsia="宋体" w:hAnsi="Times New Roman" w:cs="Times New Roman" w:hint="eastAsia"/>
                <w:color w:val="000000"/>
                <w:kern w:val="0"/>
              </w:rPr>
              <w:t>上市公司向李红等</w:t>
            </w:r>
            <w:r w:rsidRPr="00CF52CB">
              <w:rPr>
                <w:rFonts w:ascii="Times New Roman" w:eastAsia="宋体" w:hAnsi="Times New Roman" w:cs="Times New Roman"/>
                <w:color w:val="000000"/>
                <w:kern w:val="0"/>
              </w:rPr>
              <w:t>17</w:t>
            </w:r>
            <w:r w:rsidRPr="00CF52CB">
              <w:rPr>
                <w:rFonts w:ascii="Times New Roman" w:eastAsia="宋体" w:hAnsi="Times New Roman" w:cs="Times New Roman"/>
                <w:color w:val="000000"/>
                <w:kern w:val="0"/>
              </w:rPr>
              <w:t>名自然人及青岛艾特诺发行股份及支</w:t>
            </w:r>
            <w:r w:rsidRPr="00CF52CB">
              <w:rPr>
                <w:rFonts w:ascii="Times New Roman" w:eastAsia="宋体" w:hAnsi="Times New Roman" w:cs="Times New Roman" w:hint="eastAsia"/>
                <w:color w:val="000000"/>
                <w:kern w:val="0"/>
              </w:rPr>
              <w:t>付现金的方式购买标的资产的交易行为</w:t>
            </w:r>
          </w:p>
        </w:tc>
      </w:tr>
      <w:tr w:rsidR="001B280D" w:rsidRPr="00513FC6" w14:paraId="11DF5C14" w14:textId="77777777" w:rsidTr="00CF362F">
        <w:trPr>
          <w:trHeight w:val="113"/>
        </w:trPr>
        <w:tc>
          <w:tcPr>
            <w:tcW w:w="1195" w:type="pct"/>
            <w:shd w:val="clear" w:color="auto" w:fill="auto"/>
            <w:tcMar>
              <w:top w:w="60" w:type="dxa"/>
              <w:left w:w="120" w:type="dxa"/>
              <w:bottom w:w="60" w:type="dxa"/>
              <w:right w:w="60" w:type="dxa"/>
            </w:tcMar>
            <w:vAlign w:val="center"/>
          </w:tcPr>
          <w:p w14:paraId="6CD4D8EC" w14:textId="418B9215" w:rsidR="001B280D" w:rsidRPr="00CF52CB"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cs="Times New Roman" w:hint="eastAsia"/>
                <w:color w:val="000000"/>
                <w:kern w:val="0"/>
              </w:rPr>
              <w:t>本次募集配套资金</w:t>
            </w:r>
          </w:p>
        </w:tc>
        <w:tc>
          <w:tcPr>
            <w:tcW w:w="379" w:type="pct"/>
            <w:shd w:val="clear" w:color="auto" w:fill="auto"/>
            <w:tcMar>
              <w:top w:w="60" w:type="dxa"/>
              <w:left w:w="120" w:type="dxa"/>
              <w:bottom w:w="60" w:type="dxa"/>
              <w:right w:w="60" w:type="dxa"/>
            </w:tcMar>
            <w:vAlign w:val="center"/>
          </w:tcPr>
          <w:p w14:paraId="3C92BEB6" w14:textId="43D86AD4"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tcPr>
          <w:p w14:paraId="64AB1206" w14:textId="413993BD"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CF52CB">
              <w:rPr>
                <w:rFonts w:ascii="Times New Roman" w:eastAsia="宋体" w:hAnsi="Times New Roman" w:cs="Times New Roman" w:hint="eastAsia"/>
                <w:color w:val="000000"/>
                <w:kern w:val="0"/>
              </w:rPr>
              <w:t>上市公司向不超过</w:t>
            </w:r>
            <w:r w:rsidRPr="00CF52CB">
              <w:rPr>
                <w:rFonts w:ascii="Times New Roman" w:eastAsia="宋体" w:hAnsi="Times New Roman" w:cs="Times New Roman"/>
                <w:color w:val="000000"/>
                <w:kern w:val="0"/>
              </w:rPr>
              <w:t>35</w:t>
            </w:r>
            <w:r w:rsidRPr="00CF52CB">
              <w:rPr>
                <w:rFonts w:ascii="Times New Roman" w:eastAsia="宋体" w:hAnsi="Times New Roman" w:cs="Times New Roman"/>
                <w:color w:val="000000"/>
                <w:kern w:val="0"/>
              </w:rPr>
              <w:t>名投资者以非公开发行股份的方式募</w:t>
            </w:r>
            <w:r w:rsidRPr="00CF52CB">
              <w:rPr>
                <w:rFonts w:ascii="Times New Roman" w:eastAsia="宋体" w:hAnsi="Times New Roman" w:cs="Times New Roman" w:hint="eastAsia"/>
                <w:color w:val="000000"/>
                <w:kern w:val="0"/>
              </w:rPr>
              <w:t>集配套资金</w:t>
            </w:r>
          </w:p>
        </w:tc>
      </w:tr>
      <w:tr w:rsidR="00CF362F" w:rsidRPr="00513FC6" w14:paraId="2E57F18C" w14:textId="77777777" w:rsidTr="00CF362F">
        <w:trPr>
          <w:trHeight w:val="113"/>
        </w:trPr>
        <w:tc>
          <w:tcPr>
            <w:tcW w:w="1195" w:type="pct"/>
            <w:shd w:val="clear" w:color="auto" w:fill="auto"/>
            <w:tcMar>
              <w:top w:w="60" w:type="dxa"/>
              <w:left w:w="120" w:type="dxa"/>
              <w:bottom w:w="60" w:type="dxa"/>
              <w:right w:w="60" w:type="dxa"/>
            </w:tcMar>
            <w:vAlign w:val="center"/>
            <w:hideMark/>
          </w:tcPr>
          <w:p w14:paraId="551732FE"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本</w:t>
            </w:r>
            <w:r>
              <w:rPr>
                <w:rFonts w:ascii="Times New Roman" w:eastAsia="宋体" w:hAnsi="Times New Roman" w:cs="Times New Roman" w:hint="eastAsia"/>
                <w:color w:val="000000"/>
                <w:kern w:val="0"/>
              </w:rPr>
              <w:t>持续督导</w:t>
            </w:r>
            <w:r w:rsidRPr="00513FC6">
              <w:rPr>
                <w:rFonts w:ascii="Times New Roman" w:eastAsia="宋体" w:hAnsi="Times New Roman" w:cs="Times New Roman"/>
                <w:color w:val="000000"/>
                <w:kern w:val="0"/>
              </w:rPr>
              <w:t>意见</w:t>
            </w:r>
          </w:p>
        </w:tc>
        <w:tc>
          <w:tcPr>
            <w:tcW w:w="379" w:type="pct"/>
            <w:shd w:val="clear" w:color="auto" w:fill="auto"/>
            <w:tcMar>
              <w:top w:w="60" w:type="dxa"/>
              <w:left w:w="120" w:type="dxa"/>
              <w:bottom w:w="60" w:type="dxa"/>
              <w:right w:w="60" w:type="dxa"/>
            </w:tcMar>
            <w:vAlign w:val="center"/>
            <w:hideMark/>
          </w:tcPr>
          <w:p w14:paraId="760C0B45" w14:textId="77777777" w:rsidR="00CF362F" w:rsidRPr="00513FC6" w:rsidRDefault="00CF362F"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47193D78"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w:t>
            </w:r>
            <w:r w:rsidRPr="00AE285F">
              <w:rPr>
                <w:rFonts w:ascii="Times New Roman" w:eastAsia="宋体" w:hAnsi="Times New Roman" w:cs="Times New Roman" w:hint="eastAsia"/>
                <w:color w:val="000000"/>
                <w:kern w:val="0"/>
              </w:rPr>
              <w:t>中信建投证券股份有限公司关于北京京城机电股份有限公司发行股份及支付现金购买资产并募集配套资金之</w:t>
            </w:r>
            <w:r w:rsidRPr="00AE285F">
              <w:rPr>
                <w:rFonts w:ascii="Times New Roman" w:eastAsia="宋体" w:hAnsi="Times New Roman" w:cs="Times New Roman"/>
                <w:color w:val="000000"/>
                <w:kern w:val="0"/>
              </w:rPr>
              <w:t>2022</w:t>
            </w:r>
            <w:r w:rsidRPr="00AE285F">
              <w:rPr>
                <w:rFonts w:ascii="Times New Roman" w:eastAsia="宋体" w:hAnsi="Times New Roman" w:cs="Times New Roman"/>
                <w:color w:val="000000"/>
                <w:kern w:val="0"/>
              </w:rPr>
              <w:t>年度持续督导意见</w:t>
            </w:r>
            <w:r w:rsidRPr="00513FC6">
              <w:rPr>
                <w:rFonts w:ascii="Times New Roman" w:eastAsia="宋体" w:hAnsi="Times New Roman" w:cs="Times New Roman"/>
                <w:color w:val="000000"/>
                <w:kern w:val="0"/>
              </w:rPr>
              <w:t>》</w:t>
            </w:r>
          </w:p>
        </w:tc>
      </w:tr>
      <w:tr w:rsidR="001B280D" w:rsidRPr="00513FC6" w14:paraId="2ED0E917" w14:textId="77777777" w:rsidTr="00CF362F">
        <w:trPr>
          <w:trHeight w:val="113"/>
        </w:trPr>
        <w:tc>
          <w:tcPr>
            <w:tcW w:w="1195" w:type="pct"/>
            <w:shd w:val="clear" w:color="auto" w:fill="auto"/>
            <w:tcMar>
              <w:top w:w="60" w:type="dxa"/>
              <w:left w:w="120" w:type="dxa"/>
              <w:bottom w:w="60" w:type="dxa"/>
              <w:right w:w="60" w:type="dxa"/>
            </w:tcMar>
            <w:vAlign w:val="center"/>
          </w:tcPr>
          <w:p w14:paraId="498819C5" w14:textId="74F76C76" w:rsidR="001B280D"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hint="eastAsia"/>
                <w:color w:val="000000"/>
                <w:kern w:val="0"/>
              </w:rPr>
              <w:t>《业绩补偿协议》</w:t>
            </w:r>
          </w:p>
        </w:tc>
        <w:tc>
          <w:tcPr>
            <w:tcW w:w="379" w:type="pct"/>
            <w:shd w:val="clear" w:color="auto" w:fill="auto"/>
            <w:tcMar>
              <w:top w:w="60" w:type="dxa"/>
              <w:left w:w="120" w:type="dxa"/>
              <w:bottom w:w="60" w:type="dxa"/>
              <w:right w:w="60" w:type="dxa"/>
            </w:tcMar>
            <w:vAlign w:val="center"/>
          </w:tcPr>
          <w:p w14:paraId="05516FEA" w14:textId="5308DE08"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Pr>
                <w:rFonts w:ascii="Times New Roman" w:eastAsia="宋体" w:hAnsi="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203F1337" w14:textId="163AB9CB" w:rsidR="001B280D" w:rsidRPr="00CF52CB"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hint="eastAsia"/>
                <w:color w:val="000000"/>
                <w:kern w:val="0"/>
              </w:rPr>
              <w:t>《北京京城机电股份有限公司与青岛北洋天青数联智能股份有限公司部分股东、黄晓峰、陶峰之业绩补偿协议》</w:t>
            </w:r>
          </w:p>
        </w:tc>
      </w:tr>
      <w:tr w:rsidR="001B280D" w:rsidRPr="00513FC6" w14:paraId="58E433A5" w14:textId="77777777" w:rsidTr="00CF362F">
        <w:trPr>
          <w:trHeight w:val="113"/>
        </w:trPr>
        <w:tc>
          <w:tcPr>
            <w:tcW w:w="1195" w:type="pct"/>
            <w:shd w:val="clear" w:color="auto" w:fill="auto"/>
            <w:tcMar>
              <w:top w:w="60" w:type="dxa"/>
              <w:left w:w="120" w:type="dxa"/>
              <w:bottom w:w="60" w:type="dxa"/>
              <w:right w:w="60" w:type="dxa"/>
            </w:tcMar>
            <w:vAlign w:val="center"/>
            <w:hideMark/>
          </w:tcPr>
          <w:p w14:paraId="0BBBFBAA"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《公司法》</w:t>
            </w:r>
          </w:p>
        </w:tc>
        <w:tc>
          <w:tcPr>
            <w:tcW w:w="379" w:type="pct"/>
            <w:shd w:val="clear" w:color="auto" w:fill="auto"/>
            <w:tcMar>
              <w:top w:w="60" w:type="dxa"/>
              <w:left w:w="120" w:type="dxa"/>
              <w:bottom w:w="60" w:type="dxa"/>
              <w:right w:w="60" w:type="dxa"/>
            </w:tcMar>
            <w:vAlign w:val="center"/>
            <w:hideMark/>
          </w:tcPr>
          <w:p w14:paraId="45B26A2C"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689FE369"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《中华人民共和国公司法》</w:t>
            </w:r>
          </w:p>
        </w:tc>
      </w:tr>
      <w:tr w:rsidR="001B280D" w:rsidRPr="00513FC6" w14:paraId="0D6E66D6" w14:textId="77777777" w:rsidTr="00CF362F">
        <w:trPr>
          <w:trHeight w:val="113"/>
        </w:trPr>
        <w:tc>
          <w:tcPr>
            <w:tcW w:w="1195" w:type="pct"/>
            <w:shd w:val="clear" w:color="auto" w:fill="auto"/>
            <w:tcMar>
              <w:top w:w="60" w:type="dxa"/>
              <w:left w:w="120" w:type="dxa"/>
              <w:bottom w:w="60" w:type="dxa"/>
              <w:right w:w="60" w:type="dxa"/>
            </w:tcMar>
            <w:vAlign w:val="center"/>
            <w:hideMark/>
          </w:tcPr>
          <w:p w14:paraId="459E2E7D"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《证券法》</w:t>
            </w:r>
          </w:p>
        </w:tc>
        <w:tc>
          <w:tcPr>
            <w:tcW w:w="379" w:type="pct"/>
            <w:shd w:val="clear" w:color="auto" w:fill="auto"/>
            <w:tcMar>
              <w:top w:w="60" w:type="dxa"/>
              <w:left w:w="120" w:type="dxa"/>
              <w:bottom w:w="60" w:type="dxa"/>
              <w:right w:w="60" w:type="dxa"/>
            </w:tcMar>
            <w:vAlign w:val="center"/>
            <w:hideMark/>
          </w:tcPr>
          <w:p w14:paraId="606A3A50"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664C0526"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《中华人民共和国证券法》</w:t>
            </w:r>
          </w:p>
        </w:tc>
      </w:tr>
      <w:tr w:rsidR="001B280D" w:rsidRPr="00513FC6" w14:paraId="6346BE96" w14:textId="77777777" w:rsidTr="00CF362F">
        <w:trPr>
          <w:trHeight w:val="113"/>
        </w:trPr>
        <w:tc>
          <w:tcPr>
            <w:tcW w:w="1195" w:type="pct"/>
            <w:shd w:val="clear" w:color="auto" w:fill="auto"/>
            <w:tcMar>
              <w:top w:w="60" w:type="dxa"/>
              <w:left w:w="120" w:type="dxa"/>
              <w:bottom w:w="60" w:type="dxa"/>
              <w:right w:w="60" w:type="dxa"/>
            </w:tcMar>
            <w:vAlign w:val="center"/>
            <w:hideMark/>
          </w:tcPr>
          <w:p w14:paraId="5F6BE606"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《重组管理办法》</w:t>
            </w:r>
          </w:p>
        </w:tc>
        <w:tc>
          <w:tcPr>
            <w:tcW w:w="379" w:type="pct"/>
            <w:shd w:val="clear" w:color="auto" w:fill="auto"/>
            <w:tcMar>
              <w:top w:w="60" w:type="dxa"/>
              <w:left w:w="120" w:type="dxa"/>
              <w:bottom w:w="60" w:type="dxa"/>
              <w:right w:w="60" w:type="dxa"/>
            </w:tcMar>
            <w:vAlign w:val="center"/>
            <w:hideMark/>
          </w:tcPr>
          <w:p w14:paraId="49645C8E"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2A3F8E67"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《上市公司重大资产重组管理办法》</w:t>
            </w:r>
          </w:p>
        </w:tc>
      </w:tr>
      <w:tr w:rsidR="001B280D" w:rsidRPr="00513FC6" w14:paraId="244402F1" w14:textId="77777777" w:rsidTr="00CF362F">
        <w:trPr>
          <w:trHeight w:val="113"/>
        </w:trPr>
        <w:tc>
          <w:tcPr>
            <w:tcW w:w="1195" w:type="pct"/>
            <w:shd w:val="clear" w:color="auto" w:fill="auto"/>
            <w:tcMar>
              <w:top w:w="60" w:type="dxa"/>
              <w:left w:w="120" w:type="dxa"/>
              <w:bottom w:w="60" w:type="dxa"/>
              <w:right w:w="60" w:type="dxa"/>
            </w:tcMar>
            <w:vAlign w:val="center"/>
          </w:tcPr>
          <w:p w14:paraId="67C84423" w14:textId="0AB49E01" w:rsidR="001B280D" w:rsidRPr="00CF52CB" w:rsidRDefault="001B280D" w:rsidP="001B280D">
            <w:pPr>
              <w:widowControl/>
              <w:wordWrap w:val="0"/>
              <w:adjustRightInd w:val="0"/>
              <w:snapToGrid w:val="0"/>
              <w:jc w:val="left"/>
              <w:rPr>
                <w:rFonts w:ascii="Times New Roman" w:eastAsia="宋体" w:hAnsi="Times New Roman" w:cs="Times New Roman"/>
                <w:color w:val="000000"/>
                <w:kern w:val="0"/>
                <w:highlight w:val="yellow"/>
              </w:rPr>
            </w:pPr>
            <w:r>
              <w:rPr>
                <w:rFonts w:ascii="Times New Roman" w:eastAsia="宋体" w:hAnsi="Times New Roman" w:hint="eastAsia"/>
                <w:color w:val="000000"/>
                <w:kern w:val="0"/>
              </w:rPr>
              <w:t>信永中和</w:t>
            </w:r>
          </w:p>
        </w:tc>
        <w:tc>
          <w:tcPr>
            <w:tcW w:w="379" w:type="pct"/>
            <w:shd w:val="clear" w:color="auto" w:fill="auto"/>
            <w:tcMar>
              <w:top w:w="60" w:type="dxa"/>
              <w:left w:w="120" w:type="dxa"/>
              <w:bottom w:w="60" w:type="dxa"/>
              <w:right w:w="60" w:type="dxa"/>
            </w:tcMar>
            <w:vAlign w:val="center"/>
          </w:tcPr>
          <w:p w14:paraId="08EAE4D6" w14:textId="77001081" w:rsidR="001B280D" w:rsidRPr="00CF52CB" w:rsidRDefault="001B280D" w:rsidP="00CF362F">
            <w:pPr>
              <w:widowControl/>
              <w:wordWrap w:val="0"/>
              <w:adjustRightInd w:val="0"/>
              <w:snapToGrid w:val="0"/>
              <w:jc w:val="center"/>
              <w:rPr>
                <w:rFonts w:ascii="Times New Roman" w:eastAsia="宋体" w:hAnsi="Times New Roman" w:cs="Times New Roman"/>
                <w:color w:val="000000"/>
                <w:kern w:val="0"/>
                <w:highlight w:val="yellow"/>
              </w:rPr>
            </w:pPr>
            <w:r>
              <w:rPr>
                <w:rFonts w:ascii="Times New Roman" w:eastAsia="宋体" w:hAnsi="Times New Roman"/>
                <w:color w:val="000000"/>
                <w:kern w:val="0"/>
              </w:rPr>
              <w:t>指</w:t>
            </w:r>
          </w:p>
        </w:tc>
        <w:tc>
          <w:tcPr>
            <w:tcW w:w="3426" w:type="pct"/>
            <w:shd w:val="clear" w:color="auto" w:fill="auto"/>
            <w:tcMar>
              <w:top w:w="60" w:type="dxa"/>
              <w:left w:w="120" w:type="dxa"/>
              <w:bottom w:w="60" w:type="dxa"/>
              <w:right w:w="60" w:type="dxa"/>
            </w:tcMar>
            <w:vAlign w:val="center"/>
          </w:tcPr>
          <w:p w14:paraId="36598B5B" w14:textId="58861BC6" w:rsidR="001B280D" w:rsidRPr="00CF52CB" w:rsidRDefault="001B280D" w:rsidP="001B280D">
            <w:pPr>
              <w:widowControl/>
              <w:wordWrap w:val="0"/>
              <w:adjustRightInd w:val="0"/>
              <w:snapToGrid w:val="0"/>
              <w:jc w:val="left"/>
              <w:rPr>
                <w:rFonts w:ascii="Times New Roman" w:eastAsia="宋体" w:hAnsi="Times New Roman" w:cs="Times New Roman"/>
                <w:color w:val="000000"/>
                <w:kern w:val="0"/>
                <w:highlight w:val="yellow"/>
              </w:rPr>
            </w:pPr>
            <w:r>
              <w:rPr>
                <w:rFonts w:ascii="Times New Roman" w:eastAsia="宋体" w:hAnsi="Times New Roman"/>
                <w:color w:val="000000"/>
                <w:kern w:val="0"/>
              </w:rPr>
              <w:t>信永中和会计师事务所（特殊普通合伙）</w:t>
            </w:r>
          </w:p>
        </w:tc>
      </w:tr>
      <w:tr w:rsidR="001B280D" w:rsidRPr="00513FC6" w14:paraId="205554B3" w14:textId="77777777" w:rsidTr="00CF362F">
        <w:trPr>
          <w:trHeight w:val="113"/>
        </w:trPr>
        <w:tc>
          <w:tcPr>
            <w:tcW w:w="1195" w:type="pct"/>
            <w:shd w:val="clear" w:color="auto" w:fill="auto"/>
            <w:tcMar>
              <w:top w:w="60" w:type="dxa"/>
              <w:left w:w="120" w:type="dxa"/>
              <w:bottom w:w="60" w:type="dxa"/>
              <w:right w:w="60" w:type="dxa"/>
            </w:tcMar>
            <w:vAlign w:val="center"/>
            <w:hideMark/>
          </w:tcPr>
          <w:p w14:paraId="2C0A7109"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中国证监会</w:t>
            </w:r>
          </w:p>
        </w:tc>
        <w:tc>
          <w:tcPr>
            <w:tcW w:w="379" w:type="pct"/>
            <w:shd w:val="clear" w:color="auto" w:fill="auto"/>
            <w:tcMar>
              <w:top w:w="60" w:type="dxa"/>
              <w:left w:w="120" w:type="dxa"/>
              <w:bottom w:w="60" w:type="dxa"/>
              <w:right w:w="60" w:type="dxa"/>
            </w:tcMar>
            <w:vAlign w:val="center"/>
            <w:hideMark/>
          </w:tcPr>
          <w:p w14:paraId="279F395E"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22688F7C"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中国证券监督管理委员会</w:t>
            </w:r>
          </w:p>
        </w:tc>
      </w:tr>
      <w:tr w:rsidR="001B280D" w:rsidRPr="00513FC6" w14:paraId="1361DFC5" w14:textId="77777777" w:rsidTr="00CF362F">
        <w:trPr>
          <w:trHeight w:val="113"/>
        </w:trPr>
        <w:tc>
          <w:tcPr>
            <w:tcW w:w="1195" w:type="pct"/>
            <w:shd w:val="clear" w:color="auto" w:fill="auto"/>
            <w:tcMar>
              <w:top w:w="60" w:type="dxa"/>
              <w:left w:w="120" w:type="dxa"/>
              <w:bottom w:w="60" w:type="dxa"/>
              <w:right w:w="60" w:type="dxa"/>
            </w:tcMar>
            <w:vAlign w:val="center"/>
          </w:tcPr>
          <w:p w14:paraId="6546489F"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上交所</w:t>
            </w:r>
            <w:r w:rsidRPr="00513FC6">
              <w:rPr>
                <w:rFonts w:ascii="Times New Roman" w:eastAsia="宋体" w:hAnsi="Times New Roman" w:cs="Times New Roman" w:hint="eastAsia"/>
                <w:color w:val="000000"/>
                <w:kern w:val="0"/>
              </w:rPr>
              <w:t>/</w:t>
            </w:r>
            <w:r w:rsidRPr="00513FC6">
              <w:rPr>
                <w:rFonts w:ascii="Times New Roman" w:eastAsia="宋体" w:hAnsi="Times New Roman" w:cs="Times New Roman" w:hint="eastAsia"/>
                <w:color w:val="000000"/>
                <w:kern w:val="0"/>
              </w:rPr>
              <w:t>交易所</w:t>
            </w:r>
          </w:p>
        </w:tc>
        <w:tc>
          <w:tcPr>
            <w:tcW w:w="379" w:type="pct"/>
            <w:shd w:val="clear" w:color="auto" w:fill="auto"/>
            <w:tcMar>
              <w:top w:w="60" w:type="dxa"/>
              <w:left w:w="120" w:type="dxa"/>
              <w:bottom w:w="60" w:type="dxa"/>
              <w:right w:w="60" w:type="dxa"/>
            </w:tcMar>
            <w:vAlign w:val="center"/>
          </w:tcPr>
          <w:p w14:paraId="545CEC3A"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tcPr>
          <w:p w14:paraId="0BDF5F90"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上海证券交易所</w:t>
            </w:r>
          </w:p>
        </w:tc>
      </w:tr>
      <w:tr w:rsidR="001B280D" w:rsidRPr="00513FC6" w14:paraId="39EDB2EE" w14:textId="77777777" w:rsidTr="00CF362F">
        <w:trPr>
          <w:trHeight w:val="113"/>
        </w:trPr>
        <w:tc>
          <w:tcPr>
            <w:tcW w:w="1195" w:type="pct"/>
            <w:shd w:val="clear" w:color="auto" w:fill="auto"/>
            <w:tcMar>
              <w:top w:w="60" w:type="dxa"/>
              <w:left w:w="120" w:type="dxa"/>
              <w:bottom w:w="60" w:type="dxa"/>
              <w:right w:w="60" w:type="dxa"/>
            </w:tcMar>
            <w:vAlign w:val="center"/>
          </w:tcPr>
          <w:p w14:paraId="2CD254D8" w14:textId="4175CD8E"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E14C30">
              <w:rPr>
                <w:rFonts w:ascii="Times New Roman" w:eastAsia="宋体" w:hAnsi="Times New Roman" w:cs="Times New Roman" w:hint="eastAsia"/>
                <w:color w:val="000000"/>
                <w:kern w:val="0"/>
              </w:rPr>
              <w:t>中登公司上海分公司</w:t>
            </w:r>
          </w:p>
        </w:tc>
        <w:tc>
          <w:tcPr>
            <w:tcW w:w="379" w:type="pct"/>
            <w:shd w:val="clear" w:color="auto" w:fill="auto"/>
            <w:tcMar>
              <w:top w:w="60" w:type="dxa"/>
              <w:left w:w="120" w:type="dxa"/>
              <w:bottom w:w="60" w:type="dxa"/>
              <w:right w:w="60" w:type="dxa"/>
            </w:tcMar>
            <w:vAlign w:val="center"/>
          </w:tcPr>
          <w:p w14:paraId="1C0DB8DD"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5579BA52" w14:textId="3D1DF0AB"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中国证券登记结算有限责任公司</w:t>
            </w:r>
            <w:r>
              <w:rPr>
                <w:rFonts w:ascii="Times New Roman" w:eastAsia="宋体" w:hAnsi="Times New Roman" w:cs="Times New Roman" w:hint="eastAsia"/>
                <w:color w:val="000000"/>
                <w:kern w:val="0"/>
              </w:rPr>
              <w:t>上海分公司</w:t>
            </w:r>
          </w:p>
        </w:tc>
      </w:tr>
      <w:tr w:rsidR="001B280D" w:rsidRPr="00513FC6" w14:paraId="3D7DF4CD" w14:textId="77777777" w:rsidTr="00CF362F">
        <w:trPr>
          <w:trHeight w:val="113"/>
        </w:trPr>
        <w:tc>
          <w:tcPr>
            <w:tcW w:w="1195" w:type="pct"/>
            <w:shd w:val="clear" w:color="auto" w:fill="auto"/>
            <w:tcMar>
              <w:top w:w="60" w:type="dxa"/>
              <w:left w:w="120" w:type="dxa"/>
              <w:bottom w:w="60" w:type="dxa"/>
              <w:right w:w="60" w:type="dxa"/>
            </w:tcMar>
            <w:vAlign w:val="center"/>
            <w:hideMark/>
          </w:tcPr>
          <w:p w14:paraId="6EF637D0"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元、万元、亿元</w:t>
            </w:r>
          </w:p>
        </w:tc>
        <w:tc>
          <w:tcPr>
            <w:tcW w:w="379" w:type="pct"/>
            <w:shd w:val="clear" w:color="auto" w:fill="auto"/>
            <w:tcMar>
              <w:top w:w="60" w:type="dxa"/>
              <w:left w:w="120" w:type="dxa"/>
              <w:bottom w:w="60" w:type="dxa"/>
              <w:right w:w="60" w:type="dxa"/>
            </w:tcMar>
            <w:vAlign w:val="center"/>
            <w:hideMark/>
          </w:tcPr>
          <w:p w14:paraId="76C82138"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76AF4884"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人民币元、万元、亿元</w:t>
            </w:r>
          </w:p>
        </w:tc>
      </w:tr>
    </w:tbl>
    <w:p w14:paraId="24253843" w14:textId="448400D1" w:rsidR="00513FC6" w:rsidRPr="00513FC6" w:rsidRDefault="003F17D8" w:rsidP="003F17D8">
      <w:pPr>
        <w:adjustRightInd w:val="0"/>
        <w:snapToGrid w:val="0"/>
        <w:spacing w:beforeLines="50" w:before="156" w:line="360" w:lineRule="auto"/>
        <w:ind w:firstLineChars="200" w:firstLine="480"/>
        <w:rPr>
          <w:rFonts w:ascii="Times New Roman" w:eastAsia="宋体" w:hAnsi="Times New Roman" w:cs="Times New Roman"/>
        </w:rPr>
      </w:pPr>
      <w:r w:rsidRPr="003F17D8">
        <w:rPr>
          <w:rFonts w:ascii="宋体" w:eastAsia="宋体" w:hAnsi="宋体" w:cs="Times New Roman" w:hint="eastAsia"/>
          <w:color w:val="000000"/>
          <w:sz w:val="24"/>
          <w:szCs w:val="24"/>
        </w:rPr>
        <w:t>本</w:t>
      </w:r>
      <w:r>
        <w:rPr>
          <w:rFonts w:ascii="宋体" w:eastAsia="宋体" w:hAnsi="宋体" w:cs="Times New Roman" w:hint="eastAsia"/>
          <w:color w:val="000000"/>
          <w:sz w:val="24"/>
          <w:szCs w:val="24"/>
        </w:rPr>
        <w:t>持续督导</w:t>
      </w:r>
      <w:r w:rsidRPr="003F17D8">
        <w:rPr>
          <w:rFonts w:ascii="宋体" w:eastAsia="宋体" w:hAnsi="宋体" w:cs="Times New Roman" w:hint="eastAsia"/>
          <w:color w:val="000000"/>
          <w:sz w:val="24"/>
          <w:szCs w:val="24"/>
        </w:rPr>
        <w:t>意见中部分合计数</w:t>
      </w:r>
      <w:r>
        <w:rPr>
          <w:rFonts w:ascii="宋体" w:eastAsia="宋体" w:hAnsi="宋体" w:cs="Times New Roman" w:hint="eastAsia"/>
          <w:color w:val="000000"/>
          <w:sz w:val="24"/>
          <w:szCs w:val="24"/>
        </w:rPr>
        <w:t>与</w:t>
      </w:r>
      <w:r w:rsidRPr="003F17D8">
        <w:rPr>
          <w:rFonts w:ascii="宋体" w:eastAsia="宋体" w:hAnsi="宋体" w:cs="Times New Roman" w:hint="eastAsia"/>
          <w:color w:val="000000"/>
          <w:sz w:val="24"/>
          <w:szCs w:val="24"/>
        </w:rPr>
        <w:t>各数值直接相加之和若在尾数上存在差异的，</w:t>
      </w:r>
      <w:r>
        <w:rPr>
          <w:rFonts w:ascii="宋体" w:eastAsia="宋体" w:hAnsi="宋体" w:cs="Times New Roman" w:hint="eastAsia"/>
          <w:color w:val="000000"/>
          <w:sz w:val="24"/>
          <w:szCs w:val="24"/>
        </w:rPr>
        <w:t>为</w:t>
      </w:r>
      <w:r w:rsidRPr="003F17D8">
        <w:rPr>
          <w:rFonts w:ascii="宋体" w:eastAsia="宋体" w:hAnsi="宋体" w:cs="Times New Roman" w:hint="eastAsia"/>
          <w:color w:val="000000"/>
          <w:sz w:val="24"/>
          <w:szCs w:val="24"/>
        </w:rPr>
        <w:t>四舍五入</w:t>
      </w:r>
      <w:r>
        <w:rPr>
          <w:rFonts w:ascii="宋体" w:eastAsia="宋体" w:hAnsi="宋体" w:cs="Times New Roman" w:hint="eastAsia"/>
          <w:color w:val="000000"/>
          <w:sz w:val="24"/>
          <w:szCs w:val="24"/>
        </w:rPr>
        <w:t>所致</w:t>
      </w:r>
      <w:r w:rsidRPr="003F17D8">
        <w:rPr>
          <w:rFonts w:ascii="宋体" w:eastAsia="宋体" w:hAnsi="宋体" w:cs="Times New Roman" w:hint="eastAsia"/>
          <w:color w:val="000000"/>
          <w:sz w:val="24"/>
          <w:szCs w:val="24"/>
        </w:rPr>
        <w:t>。</w:t>
      </w:r>
      <w:r w:rsidR="00513FC6" w:rsidRPr="00513FC6">
        <w:rPr>
          <w:rFonts w:ascii="Times New Roman" w:eastAsia="宋体" w:hAnsi="Times New Roman" w:cs="Times New Roman"/>
          <w:sz w:val="24"/>
          <w:szCs w:val="24"/>
        </w:rPr>
        <w:br w:type="page"/>
      </w:r>
    </w:p>
    <w:p w14:paraId="1995C261" w14:textId="155257E1" w:rsidR="00080608" w:rsidRPr="00080608" w:rsidRDefault="00080608" w:rsidP="009F41FE">
      <w:pPr>
        <w:adjustRightInd w:val="0"/>
        <w:snapToGrid w:val="0"/>
        <w:spacing w:beforeLines="50" w:before="156" w:line="360" w:lineRule="auto"/>
        <w:outlineLvl w:val="0"/>
        <w:rPr>
          <w:rFonts w:ascii="黑体" w:eastAsia="黑体" w:hAnsi="黑体" w:cs="Times New Roman"/>
          <w:b/>
          <w:bCs/>
          <w:sz w:val="32"/>
          <w:szCs w:val="32"/>
        </w:rPr>
      </w:pPr>
      <w:bookmarkStart w:id="3" w:name="_Toc130791056"/>
      <w:r w:rsidRPr="00080608">
        <w:rPr>
          <w:rFonts w:ascii="黑体" w:eastAsia="黑体" w:hAnsi="黑体" w:cs="Times New Roman" w:hint="eastAsia"/>
          <w:b/>
          <w:bCs/>
          <w:sz w:val="32"/>
          <w:szCs w:val="32"/>
        </w:rPr>
        <w:lastRenderedPageBreak/>
        <w:t>一、</w:t>
      </w:r>
      <w:r>
        <w:rPr>
          <w:rFonts w:ascii="黑体" w:eastAsia="黑体" w:hAnsi="黑体" w:cs="Times New Roman" w:hint="eastAsia"/>
          <w:b/>
          <w:bCs/>
          <w:sz w:val="32"/>
          <w:szCs w:val="32"/>
        </w:rPr>
        <w:t>本次重组</w:t>
      </w:r>
      <w:r w:rsidR="0093706C">
        <w:rPr>
          <w:rFonts w:ascii="黑体" w:eastAsia="黑体" w:hAnsi="黑体" w:cs="Times New Roman" w:hint="eastAsia"/>
          <w:b/>
          <w:bCs/>
          <w:sz w:val="32"/>
          <w:szCs w:val="32"/>
        </w:rPr>
        <w:t>的</w:t>
      </w:r>
      <w:r>
        <w:rPr>
          <w:rFonts w:ascii="黑体" w:eastAsia="黑体" w:hAnsi="黑体" w:cs="Times New Roman" w:hint="eastAsia"/>
          <w:b/>
          <w:bCs/>
          <w:sz w:val="32"/>
          <w:szCs w:val="32"/>
        </w:rPr>
        <w:t>实施情况</w:t>
      </w:r>
      <w:bookmarkEnd w:id="3"/>
    </w:p>
    <w:p w14:paraId="7D0B56A6" w14:textId="014B626A" w:rsidR="00080608" w:rsidRPr="003F45D2" w:rsidRDefault="00080608" w:rsidP="009F41FE">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4" w:name="_Toc130791057"/>
      <w:r w:rsidRPr="003F45D2">
        <w:rPr>
          <w:rFonts w:ascii="黑体" w:eastAsia="黑体" w:hAnsi="黑体" w:cs="Times New Roman" w:hint="eastAsia"/>
          <w:b/>
          <w:bCs/>
          <w:sz w:val="28"/>
          <w:szCs w:val="28"/>
        </w:rPr>
        <w:t>（一）本次交易</w:t>
      </w:r>
      <w:r w:rsidR="003F45D2">
        <w:rPr>
          <w:rFonts w:ascii="黑体" w:eastAsia="黑体" w:hAnsi="黑体" w:cs="Times New Roman" w:hint="eastAsia"/>
          <w:b/>
          <w:bCs/>
          <w:sz w:val="28"/>
          <w:szCs w:val="28"/>
        </w:rPr>
        <w:t>的基本情况</w:t>
      </w:r>
      <w:bookmarkEnd w:id="4"/>
    </w:p>
    <w:p w14:paraId="10FD7B90" w14:textId="17704710" w:rsidR="005E0C1B" w:rsidRPr="005E0C1B" w:rsidRDefault="005E0C1B" w:rsidP="009F41FE">
      <w:pPr>
        <w:adjustRightInd w:val="0"/>
        <w:snapToGrid w:val="0"/>
        <w:spacing w:beforeLines="50" w:before="156" w:line="360" w:lineRule="auto"/>
        <w:ind w:firstLineChars="200" w:firstLine="480"/>
        <w:rPr>
          <w:rFonts w:ascii="宋体" w:eastAsia="宋体" w:hAnsi="宋体" w:cs="Times New Roman"/>
          <w:color w:val="000000"/>
          <w:sz w:val="24"/>
          <w:szCs w:val="24"/>
        </w:rPr>
      </w:pPr>
      <w:bookmarkStart w:id="5" w:name="_Hlk54697584"/>
      <w:r w:rsidRPr="005E0C1B">
        <w:rPr>
          <w:rFonts w:ascii="宋体" w:eastAsia="宋体" w:hAnsi="宋体" w:cs="Times New Roman" w:hint="eastAsia"/>
          <w:color w:val="000000"/>
          <w:sz w:val="24"/>
          <w:szCs w:val="24"/>
        </w:rPr>
        <w:t>本次交易由发行股份及支付现金购买资产和募集配套资金两部分组成</w:t>
      </w:r>
      <w:r w:rsidR="003F17D8">
        <w:rPr>
          <w:rFonts w:ascii="宋体" w:eastAsia="宋体" w:hAnsi="宋体" w:cs="Times New Roman" w:hint="eastAsia"/>
          <w:color w:val="000000"/>
          <w:sz w:val="24"/>
          <w:szCs w:val="24"/>
        </w:rPr>
        <w:t>，</w:t>
      </w:r>
      <w:r w:rsidR="003F45D2">
        <w:rPr>
          <w:rFonts w:ascii="宋体" w:eastAsia="宋体" w:hAnsi="宋体" w:cs="Times New Roman" w:hint="eastAsia"/>
          <w:color w:val="000000"/>
          <w:sz w:val="24"/>
          <w:szCs w:val="24"/>
        </w:rPr>
        <w:t>具体情况如下：</w:t>
      </w:r>
    </w:p>
    <w:p w14:paraId="6779F450" w14:textId="4AB22398" w:rsidR="005E0C1B" w:rsidRPr="005E0C1B" w:rsidRDefault="003F45D2" w:rsidP="009F41FE">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bookmarkStart w:id="6" w:name="_Toc22571637"/>
      <w:bookmarkEnd w:id="5"/>
      <w:r w:rsidRPr="003F45D2">
        <w:rPr>
          <w:rFonts w:ascii="Times New Roman" w:eastAsia="宋体" w:hAnsi="Times New Roman" w:hint="eastAsia"/>
          <w:b/>
          <w:bCs/>
          <w:color w:val="000000"/>
          <w:sz w:val="24"/>
          <w:szCs w:val="24"/>
        </w:rPr>
        <w:t>1</w:t>
      </w:r>
      <w:r w:rsidRPr="003F45D2">
        <w:rPr>
          <w:rFonts w:ascii="Times New Roman" w:eastAsia="宋体" w:hAnsi="Times New Roman" w:hint="eastAsia"/>
          <w:b/>
          <w:bCs/>
          <w:color w:val="000000"/>
          <w:sz w:val="24"/>
          <w:szCs w:val="24"/>
        </w:rPr>
        <w:t>、</w:t>
      </w:r>
      <w:r w:rsidR="005E0C1B" w:rsidRPr="005E0C1B">
        <w:rPr>
          <w:rFonts w:ascii="Times New Roman" w:eastAsia="宋体" w:hAnsi="Times New Roman" w:hint="eastAsia"/>
          <w:b/>
          <w:bCs/>
          <w:color w:val="000000"/>
          <w:sz w:val="24"/>
          <w:szCs w:val="24"/>
        </w:rPr>
        <w:t>发行股份及支付现金购买资产</w:t>
      </w:r>
      <w:bookmarkEnd w:id="6"/>
    </w:p>
    <w:p w14:paraId="3ED7DED9" w14:textId="6CE47B48" w:rsidR="00560F5A" w:rsidRPr="00560F5A" w:rsidRDefault="00560F5A" w:rsidP="00560F5A">
      <w:pPr>
        <w:widowControl/>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上市公司</w:t>
      </w:r>
      <w:r w:rsidRPr="00560F5A">
        <w:rPr>
          <w:rFonts w:ascii="Times New Roman" w:eastAsia="宋体" w:hAnsi="Times New Roman" w:cs="Times New Roman" w:hint="eastAsia"/>
          <w:sz w:val="24"/>
          <w:szCs w:val="24"/>
        </w:rPr>
        <w:t>拟通过发行股份及支付现金的方式购买交易对方持有的北洋天青</w:t>
      </w:r>
      <w:r w:rsidRPr="00560F5A">
        <w:rPr>
          <w:rFonts w:ascii="Times New Roman" w:eastAsia="宋体" w:hAnsi="Times New Roman" w:cs="Times New Roman"/>
          <w:sz w:val="24"/>
          <w:szCs w:val="24"/>
        </w:rPr>
        <w:t>80%</w:t>
      </w:r>
      <w:r w:rsidRPr="00560F5A">
        <w:rPr>
          <w:rFonts w:ascii="Times New Roman" w:eastAsia="宋体" w:hAnsi="Times New Roman" w:cs="Times New Roman"/>
          <w:sz w:val="24"/>
          <w:szCs w:val="24"/>
        </w:rPr>
        <w:t>股权。</w:t>
      </w:r>
    </w:p>
    <w:p w14:paraId="4C9E9952" w14:textId="08FDFBBA" w:rsidR="005E0C1B" w:rsidRPr="005E0C1B" w:rsidRDefault="00560F5A" w:rsidP="00560F5A">
      <w:pPr>
        <w:widowControl/>
        <w:adjustRightInd w:val="0"/>
        <w:snapToGrid w:val="0"/>
        <w:spacing w:beforeLines="50" w:before="156" w:line="360" w:lineRule="auto"/>
        <w:ind w:firstLineChars="200" w:firstLine="480"/>
        <w:rPr>
          <w:rFonts w:ascii="Times New Roman" w:eastAsia="宋体" w:hAnsi="Times New Roman" w:cs="Times New Roman"/>
          <w:sz w:val="24"/>
          <w:szCs w:val="24"/>
        </w:rPr>
      </w:pPr>
      <w:r w:rsidRPr="00560F5A">
        <w:rPr>
          <w:rFonts w:ascii="Times New Roman" w:eastAsia="宋体" w:hAnsi="Times New Roman" w:cs="Times New Roman" w:hint="eastAsia"/>
          <w:sz w:val="24"/>
          <w:szCs w:val="24"/>
        </w:rPr>
        <w:t>根据</w:t>
      </w:r>
      <w:r w:rsidR="00CF362F" w:rsidRPr="00CF362F">
        <w:rPr>
          <w:rFonts w:ascii="Times New Roman" w:eastAsia="宋体" w:hAnsi="Times New Roman" w:cs="Times New Roman" w:hint="eastAsia"/>
          <w:sz w:val="24"/>
          <w:szCs w:val="24"/>
        </w:rPr>
        <w:t>北京中同华资产评估有限公司</w:t>
      </w:r>
      <w:r w:rsidRPr="00560F5A">
        <w:rPr>
          <w:rFonts w:ascii="Times New Roman" w:eastAsia="宋体" w:hAnsi="Times New Roman" w:cs="Times New Roman" w:hint="eastAsia"/>
          <w:sz w:val="24"/>
          <w:szCs w:val="24"/>
        </w:rPr>
        <w:t>出具并经京城机电审核备案的《资产评估报告》（中同华评报字</w:t>
      </w:r>
      <w:r w:rsidRPr="00560F5A">
        <w:rPr>
          <w:rFonts w:ascii="Times New Roman" w:eastAsia="宋体" w:hAnsi="Times New Roman" w:cs="Times New Roman"/>
          <w:sz w:val="24"/>
          <w:szCs w:val="24"/>
        </w:rPr>
        <w:t>[2020]</w:t>
      </w:r>
      <w:r w:rsidRPr="00560F5A">
        <w:rPr>
          <w:rFonts w:ascii="Times New Roman" w:eastAsia="宋体" w:hAnsi="Times New Roman" w:cs="Times New Roman"/>
          <w:sz w:val="24"/>
          <w:szCs w:val="24"/>
        </w:rPr>
        <w:t>第</w:t>
      </w:r>
      <w:r w:rsidRPr="00560F5A">
        <w:rPr>
          <w:rFonts w:ascii="Times New Roman" w:eastAsia="宋体" w:hAnsi="Times New Roman" w:cs="Times New Roman"/>
          <w:sz w:val="24"/>
          <w:szCs w:val="24"/>
        </w:rPr>
        <w:t>051655</w:t>
      </w:r>
      <w:r w:rsidRPr="00560F5A">
        <w:rPr>
          <w:rFonts w:ascii="Times New Roman" w:eastAsia="宋体" w:hAnsi="Times New Roman" w:cs="Times New Roman"/>
          <w:sz w:val="24"/>
          <w:szCs w:val="24"/>
        </w:rPr>
        <w:t>号），</w:t>
      </w:r>
      <w:r w:rsidR="003F45D2" w:rsidRPr="003F45D2">
        <w:rPr>
          <w:rFonts w:ascii="Times New Roman" w:eastAsia="宋体" w:hAnsi="Times New Roman" w:cs="Times New Roman"/>
          <w:sz w:val="24"/>
          <w:szCs w:val="24"/>
        </w:rPr>
        <w:t>以</w:t>
      </w:r>
      <w:r w:rsidR="003F45D2" w:rsidRPr="003F45D2">
        <w:rPr>
          <w:rFonts w:ascii="Times New Roman" w:eastAsia="宋体" w:hAnsi="Times New Roman" w:cs="Times New Roman"/>
          <w:sz w:val="24"/>
          <w:szCs w:val="24"/>
        </w:rPr>
        <w:t>2020</w:t>
      </w:r>
      <w:r w:rsidR="003F45D2" w:rsidRPr="003F45D2">
        <w:rPr>
          <w:rFonts w:ascii="Times New Roman" w:eastAsia="宋体" w:hAnsi="Times New Roman" w:cs="Times New Roman"/>
          <w:sz w:val="24"/>
          <w:szCs w:val="24"/>
        </w:rPr>
        <w:t>年</w:t>
      </w:r>
      <w:r w:rsidR="003F45D2" w:rsidRPr="003F45D2">
        <w:rPr>
          <w:rFonts w:ascii="Times New Roman" w:eastAsia="宋体" w:hAnsi="Times New Roman" w:cs="Times New Roman"/>
          <w:sz w:val="24"/>
          <w:szCs w:val="24"/>
        </w:rPr>
        <w:t>6</w:t>
      </w:r>
      <w:r w:rsidR="003F45D2" w:rsidRPr="003F45D2">
        <w:rPr>
          <w:rFonts w:ascii="Times New Roman" w:eastAsia="宋体" w:hAnsi="Times New Roman" w:cs="Times New Roman"/>
          <w:sz w:val="24"/>
          <w:szCs w:val="24"/>
        </w:rPr>
        <w:t>月</w:t>
      </w:r>
      <w:r w:rsidR="003F45D2" w:rsidRPr="003F45D2">
        <w:rPr>
          <w:rFonts w:ascii="Times New Roman" w:eastAsia="宋体" w:hAnsi="Times New Roman" w:cs="Times New Roman"/>
          <w:sz w:val="24"/>
          <w:szCs w:val="24"/>
        </w:rPr>
        <w:t>30</w:t>
      </w:r>
      <w:r w:rsidR="003F45D2" w:rsidRPr="003F45D2">
        <w:rPr>
          <w:rFonts w:ascii="Times New Roman" w:eastAsia="宋体" w:hAnsi="Times New Roman" w:cs="Times New Roman"/>
          <w:sz w:val="24"/>
          <w:szCs w:val="24"/>
        </w:rPr>
        <w:t>日为评估基准日，北洋天青</w:t>
      </w:r>
      <w:r w:rsidR="003F45D2" w:rsidRPr="003F45D2">
        <w:rPr>
          <w:rFonts w:ascii="Times New Roman" w:eastAsia="宋体" w:hAnsi="Times New Roman" w:cs="Times New Roman"/>
          <w:sz w:val="24"/>
          <w:szCs w:val="24"/>
        </w:rPr>
        <w:t>100%</w:t>
      </w:r>
      <w:r w:rsidR="003F45D2" w:rsidRPr="003F45D2">
        <w:rPr>
          <w:rFonts w:ascii="Times New Roman" w:eastAsia="宋体" w:hAnsi="Times New Roman" w:cs="Times New Roman"/>
          <w:sz w:val="24"/>
          <w:szCs w:val="24"/>
        </w:rPr>
        <w:t>股权评估值为</w:t>
      </w:r>
      <w:r w:rsidR="003F45D2" w:rsidRPr="003F45D2">
        <w:rPr>
          <w:rFonts w:ascii="Times New Roman" w:eastAsia="宋体" w:hAnsi="Times New Roman" w:cs="Times New Roman"/>
          <w:sz w:val="24"/>
          <w:szCs w:val="24"/>
        </w:rPr>
        <w:t>30,800.00</w:t>
      </w:r>
      <w:r w:rsidR="003F45D2" w:rsidRPr="003F45D2">
        <w:rPr>
          <w:rFonts w:ascii="Times New Roman" w:eastAsia="宋体" w:hAnsi="Times New Roman" w:cs="Times New Roman"/>
          <w:sz w:val="24"/>
          <w:szCs w:val="24"/>
        </w:rPr>
        <w:t>万元。经交易各方协商，北洋天青</w:t>
      </w:r>
      <w:r w:rsidR="003F45D2" w:rsidRPr="003F45D2">
        <w:rPr>
          <w:rFonts w:ascii="Times New Roman" w:eastAsia="宋体" w:hAnsi="Times New Roman" w:cs="Times New Roman"/>
          <w:sz w:val="24"/>
          <w:szCs w:val="24"/>
        </w:rPr>
        <w:t>80%</w:t>
      </w:r>
      <w:r w:rsidR="003F45D2" w:rsidRPr="003F45D2">
        <w:rPr>
          <w:rFonts w:ascii="Times New Roman" w:eastAsia="宋体" w:hAnsi="Times New Roman" w:cs="Times New Roman"/>
          <w:sz w:val="24"/>
          <w:szCs w:val="24"/>
        </w:rPr>
        <w:t>股权的交易作价依据上述评估结果确定，为</w:t>
      </w:r>
      <w:r w:rsidR="003F45D2" w:rsidRPr="003F45D2">
        <w:rPr>
          <w:rFonts w:ascii="Times New Roman" w:eastAsia="宋体" w:hAnsi="Times New Roman" w:cs="Times New Roman"/>
          <w:sz w:val="24"/>
          <w:szCs w:val="24"/>
        </w:rPr>
        <w:t>24,640.00</w:t>
      </w:r>
      <w:r w:rsidR="003F45D2" w:rsidRPr="003F45D2">
        <w:rPr>
          <w:rFonts w:ascii="Times New Roman" w:eastAsia="宋体" w:hAnsi="Times New Roman" w:cs="Times New Roman"/>
          <w:sz w:val="24"/>
          <w:szCs w:val="24"/>
        </w:rPr>
        <w:t>万元。其中，上市公司以发行股份方式支付</w:t>
      </w:r>
      <w:r w:rsidR="003F45D2" w:rsidRPr="003F45D2">
        <w:rPr>
          <w:rFonts w:ascii="Times New Roman" w:eastAsia="宋体" w:hAnsi="Times New Roman" w:cs="Times New Roman"/>
          <w:sz w:val="24"/>
          <w:szCs w:val="24"/>
        </w:rPr>
        <w:t>15,896.61</w:t>
      </w:r>
      <w:r w:rsidR="003F45D2" w:rsidRPr="003F45D2">
        <w:rPr>
          <w:rFonts w:ascii="Times New Roman" w:eastAsia="宋体" w:hAnsi="Times New Roman" w:cs="Times New Roman"/>
          <w:sz w:val="24"/>
          <w:szCs w:val="24"/>
        </w:rPr>
        <w:t>万元交易对价，共发行股份数量为</w:t>
      </w:r>
      <w:r w:rsidR="003F45D2" w:rsidRPr="003F45D2">
        <w:rPr>
          <w:rFonts w:ascii="Times New Roman" w:eastAsia="宋体" w:hAnsi="Times New Roman" w:cs="Times New Roman"/>
          <w:sz w:val="24"/>
          <w:szCs w:val="24"/>
        </w:rPr>
        <w:t>46,481,314</w:t>
      </w:r>
      <w:r w:rsidR="003F45D2" w:rsidRPr="003F45D2">
        <w:rPr>
          <w:rFonts w:ascii="Times New Roman" w:eastAsia="宋体" w:hAnsi="Times New Roman" w:cs="Times New Roman"/>
          <w:sz w:val="24"/>
          <w:szCs w:val="24"/>
        </w:rPr>
        <w:t>股。</w:t>
      </w:r>
    </w:p>
    <w:p w14:paraId="670DCB0E" w14:textId="071F6EB0" w:rsidR="005E0C1B" w:rsidRPr="005E0C1B" w:rsidRDefault="003F45D2" w:rsidP="009F41FE">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bookmarkStart w:id="7" w:name="_Toc22571638"/>
      <w:r w:rsidRPr="003F45D2">
        <w:rPr>
          <w:rFonts w:ascii="Times New Roman" w:eastAsia="宋体" w:hAnsi="Times New Roman"/>
          <w:b/>
          <w:bCs/>
          <w:color w:val="000000"/>
          <w:sz w:val="24"/>
          <w:szCs w:val="24"/>
        </w:rPr>
        <w:t>2</w:t>
      </w:r>
      <w:r w:rsidRPr="003F45D2">
        <w:rPr>
          <w:rFonts w:ascii="Times New Roman" w:eastAsia="宋体" w:hAnsi="Times New Roman" w:hint="eastAsia"/>
          <w:b/>
          <w:bCs/>
          <w:color w:val="000000"/>
          <w:sz w:val="24"/>
          <w:szCs w:val="24"/>
        </w:rPr>
        <w:t>、</w:t>
      </w:r>
      <w:r w:rsidR="005E0C1B" w:rsidRPr="005E0C1B">
        <w:rPr>
          <w:rFonts w:ascii="Times New Roman" w:eastAsia="宋体" w:hAnsi="Times New Roman" w:hint="eastAsia"/>
          <w:b/>
          <w:bCs/>
          <w:color w:val="000000"/>
          <w:sz w:val="24"/>
          <w:szCs w:val="24"/>
        </w:rPr>
        <w:t>募集配套资金</w:t>
      </w:r>
      <w:bookmarkEnd w:id="7"/>
    </w:p>
    <w:p w14:paraId="1733D4C5" w14:textId="4375694F" w:rsidR="005E0C1B" w:rsidRPr="005E0C1B" w:rsidRDefault="005E0C1B" w:rsidP="009F41FE">
      <w:pPr>
        <w:widowControl/>
        <w:adjustRightInd w:val="0"/>
        <w:snapToGrid w:val="0"/>
        <w:spacing w:beforeLines="50" w:before="156" w:line="360" w:lineRule="auto"/>
        <w:ind w:firstLineChars="200" w:firstLine="480"/>
        <w:rPr>
          <w:rFonts w:ascii="Times New Roman" w:eastAsia="宋体" w:hAnsi="Times New Roman" w:cs="Times New Roman"/>
          <w:bCs/>
          <w:color w:val="000000"/>
          <w:sz w:val="24"/>
          <w:szCs w:val="22"/>
          <w:lang w:val="en-GB"/>
        </w:rPr>
      </w:pPr>
      <w:r w:rsidRPr="005E0C1B">
        <w:rPr>
          <w:rFonts w:ascii="Times New Roman" w:eastAsia="宋体" w:hAnsi="Times New Roman" w:cs="Times New Roman"/>
          <w:bCs/>
          <w:color w:val="000000"/>
          <w:sz w:val="24"/>
          <w:szCs w:val="22"/>
          <w:lang w:val="en-GB"/>
        </w:rPr>
        <w:t>上市公司</w:t>
      </w:r>
      <w:r w:rsidR="009F41FE">
        <w:rPr>
          <w:rFonts w:ascii="Times New Roman" w:eastAsia="宋体" w:hAnsi="Times New Roman" w:cs="Times New Roman" w:hint="eastAsia"/>
          <w:bCs/>
          <w:color w:val="000000"/>
          <w:sz w:val="24"/>
          <w:szCs w:val="22"/>
          <w:lang w:val="en-GB"/>
        </w:rPr>
        <w:t>拟</w:t>
      </w:r>
      <w:r w:rsidRPr="005E0C1B">
        <w:rPr>
          <w:rFonts w:ascii="Times New Roman" w:eastAsia="宋体" w:hAnsi="Times New Roman" w:cs="Times New Roman"/>
          <w:bCs/>
          <w:color w:val="000000"/>
          <w:sz w:val="24"/>
          <w:szCs w:val="22"/>
          <w:lang w:val="en-GB"/>
        </w:rPr>
        <w:t>向不超过</w:t>
      </w:r>
      <w:r w:rsidRPr="005E0C1B">
        <w:rPr>
          <w:rFonts w:ascii="Times New Roman" w:eastAsia="宋体" w:hAnsi="Times New Roman" w:cs="Times New Roman"/>
          <w:bCs/>
          <w:color w:val="000000"/>
          <w:sz w:val="24"/>
          <w:szCs w:val="22"/>
          <w:lang w:val="en-GB"/>
        </w:rPr>
        <w:t>35</w:t>
      </w:r>
      <w:r w:rsidRPr="005E0C1B">
        <w:rPr>
          <w:rFonts w:ascii="Times New Roman" w:eastAsia="宋体" w:hAnsi="Times New Roman" w:cs="Times New Roman"/>
          <w:bCs/>
          <w:color w:val="000000"/>
          <w:sz w:val="24"/>
          <w:szCs w:val="22"/>
          <w:lang w:val="en-GB"/>
        </w:rPr>
        <w:t>名特定对象以非公开发行股票的方式募集配套资金，发行股份数量不超过本次</w:t>
      </w:r>
      <w:r w:rsidR="00C9054E">
        <w:rPr>
          <w:rFonts w:ascii="Times New Roman" w:eastAsia="宋体" w:hAnsi="Times New Roman" w:cs="Times New Roman" w:hint="eastAsia"/>
          <w:bCs/>
          <w:color w:val="000000"/>
          <w:sz w:val="24"/>
          <w:szCs w:val="22"/>
          <w:lang w:val="en-GB"/>
        </w:rPr>
        <w:t>交易</w:t>
      </w:r>
      <w:r w:rsidRPr="005E0C1B">
        <w:rPr>
          <w:rFonts w:ascii="Times New Roman" w:eastAsia="宋体" w:hAnsi="Times New Roman" w:cs="Times New Roman"/>
          <w:bCs/>
          <w:color w:val="000000"/>
          <w:sz w:val="24"/>
          <w:szCs w:val="22"/>
          <w:lang w:val="en-GB"/>
        </w:rPr>
        <w:t>前上市公司总股本的</w:t>
      </w:r>
      <w:r w:rsidRPr="005E0C1B">
        <w:rPr>
          <w:rFonts w:ascii="Times New Roman" w:eastAsia="宋体" w:hAnsi="Times New Roman" w:cs="Times New Roman"/>
          <w:bCs/>
          <w:color w:val="000000"/>
          <w:sz w:val="24"/>
          <w:szCs w:val="22"/>
          <w:lang w:val="en-GB"/>
        </w:rPr>
        <w:t>30%</w:t>
      </w:r>
      <w:r w:rsidRPr="005E0C1B">
        <w:rPr>
          <w:rFonts w:ascii="Times New Roman" w:eastAsia="宋体" w:hAnsi="Times New Roman" w:cs="Times New Roman"/>
          <w:bCs/>
          <w:color w:val="000000"/>
          <w:sz w:val="24"/>
          <w:szCs w:val="22"/>
          <w:lang w:val="en-GB"/>
        </w:rPr>
        <w:t>，募集配套资金总额不超过本次交易中以发行股份方式购买资产的交易价格的</w:t>
      </w:r>
      <w:r w:rsidRPr="005E0C1B">
        <w:rPr>
          <w:rFonts w:ascii="Times New Roman" w:eastAsia="宋体" w:hAnsi="Times New Roman" w:cs="Times New Roman"/>
          <w:bCs/>
          <w:color w:val="000000"/>
          <w:sz w:val="24"/>
          <w:szCs w:val="22"/>
          <w:lang w:val="en-GB"/>
        </w:rPr>
        <w:t>100%</w:t>
      </w:r>
      <w:r w:rsidRPr="005E0C1B">
        <w:rPr>
          <w:rFonts w:ascii="Times New Roman" w:eastAsia="宋体" w:hAnsi="Times New Roman" w:cs="Times New Roman"/>
          <w:bCs/>
          <w:color w:val="000000"/>
          <w:sz w:val="24"/>
          <w:szCs w:val="22"/>
          <w:lang w:val="en-GB"/>
        </w:rPr>
        <w:t>。本次募集配套资金拟用于支付本次交易</w:t>
      </w:r>
      <w:r w:rsidRPr="005E0C1B">
        <w:rPr>
          <w:rFonts w:ascii="Times New Roman" w:eastAsia="宋体" w:hAnsi="Times New Roman" w:cs="Times New Roman" w:hint="eastAsia"/>
          <w:bCs/>
          <w:color w:val="000000"/>
          <w:sz w:val="24"/>
          <w:szCs w:val="22"/>
          <w:lang w:val="en-GB"/>
        </w:rPr>
        <w:t>现金对价、</w:t>
      </w:r>
      <w:r w:rsidRPr="005E0C1B">
        <w:rPr>
          <w:rFonts w:ascii="Times New Roman" w:eastAsia="宋体" w:hAnsi="Times New Roman" w:cs="Times New Roman"/>
          <w:bCs/>
          <w:color w:val="000000"/>
          <w:sz w:val="24"/>
          <w:szCs w:val="22"/>
          <w:lang w:val="en-GB"/>
        </w:rPr>
        <w:t>税费及中介机构费用、补充上市公司及标的资产流动资金等。其中，用于补充流动资金的比例将不超过交易作价的</w:t>
      </w:r>
      <w:r w:rsidRPr="005E0C1B">
        <w:rPr>
          <w:rFonts w:ascii="Times New Roman" w:eastAsia="宋体" w:hAnsi="Times New Roman" w:cs="Times New Roman"/>
          <w:bCs/>
          <w:color w:val="000000"/>
          <w:sz w:val="24"/>
          <w:szCs w:val="22"/>
          <w:lang w:val="en-GB"/>
        </w:rPr>
        <w:t>25%</w:t>
      </w:r>
      <w:r w:rsidRPr="005E0C1B">
        <w:rPr>
          <w:rFonts w:ascii="Times New Roman" w:eastAsia="宋体" w:hAnsi="Times New Roman" w:cs="Times New Roman"/>
          <w:bCs/>
          <w:color w:val="000000"/>
          <w:sz w:val="24"/>
          <w:szCs w:val="22"/>
          <w:lang w:val="en-GB"/>
        </w:rPr>
        <w:t>，或不超过募集配套资金总额的</w:t>
      </w:r>
      <w:r w:rsidRPr="005E0C1B">
        <w:rPr>
          <w:rFonts w:ascii="Times New Roman" w:eastAsia="宋体" w:hAnsi="Times New Roman" w:cs="Times New Roman"/>
          <w:bCs/>
          <w:color w:val="000000"/>
          <w:sz w:val="24"/>
          <w:szCs w:val="22"/>
          <w:lang w:val="en-GB"/>
        </w:rPr>
        <w:t>50%</w:t>
      </w:r>
      <w:r w:rsidRPr="005E0C1B">
        <w:rPr>
          <w:rFonts w:ascii="Times New Roman" w:eastAsia="宋体" w:hAnsi="Times New Roman" w:cs="Times New Roman"/>
          <w:bCs/>
          <w:color w:val="000000"/>
          <w:sz w:val="24"/>
          <w:szCs w:val="22"/>
          <w:lang w:val="en-GB"/>
        </w:rPr>
        <w:t>。</w:t>
      </w:r>
    </w:p>
    <w:p w14:paraId="5C057BBC" w14:textId="498C20BE" w:rsidR="00080608" w:rsidRPr="003F45D2" w:rsidRDefault="00080608" w:rsidP="003F45D2">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8" w:name="_Toc130791058"/>
      <w:r w:rsidRPr="003F45D2">
        <w:rPr>
          <w:rFonts w:ascii="黑体" w:eastAsia="黑体" w:hAnsi="黑体" w:cs="Times New Roman" w:hint="eastAsia"/>
          <w:b/>
          <w:bCs/>
          <w:sz w:val="28"/>
          <w:szCs w:val="28"/>
        </w:rPr>
        <w:t>（</w:t>
      </w:r>
      <w:r w:rsidR="003F17D8">
        <w:rPr>
          <w:rFonts w:ascii="黑体" w:eastAsia="黑体" w:hAnsi="黑体" w:cs="Times New Roman" w:hint="eastAsia"/>
          <w:b/>
          <w:bCs/>
          <w:sz w:val="28"/>
          <w:szCs w:val="28"/>
        </w:rPr>
        <w:t>二</w:t>
      </w:r>
      <w:r w:rsidRPr="003F45D2">
        <w:rPr>
          <w:rFonts w:ascii="黑体" w:eastAsia="黑体" w:hAnsi="黑体" w:cs="Times New Roman" w:hint="eastAsia"/>
          <w:b/>
          <w:bCs/>
          <w:sz w:val="28"/>
          <w:szCs w:val="28"/>
        </w:rPr>
        <w:t>）</w:t>
      </w:r>
      <w:r w:rsidR="00CF52CB" w:rsidRPr="003F45D2">
        <w:rPr>
          <w:rFonts w:ascii="黑体" w:eastAsia="黑体" w:hAnsi="黑体" w:cs="Times New Roman" w:hint="eastAsia"/>
          <w:b/>
          <w:bCs/>
          <w:sz w:val="28"/>
          <w:szCs w:val="28"/>
        </w:rPr>
        <w:t>本次交易的实施情况</w:t>
      </w:r>
      <w:bookmarkEnd w:id="8"/>
    </w:p>
    <w:p w14:paraId="4CC3BBC4" w14:textId="1EDDCCAB" w:rsidR="00080608" w:rsidRPr="009F41FE" w:rsidRDefault="00CF52CB" w:rsidP="009F41FE">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9F41FE">
        <w:rPr>
          <w:rFonts w:ascii="Times New Roman" w:eastAsia="宋体" w:hAnsi="Times New Roman" w:hint="eastAsia"/>
          <w:b/>
          <w:bCs/>
          <w:color w:val="000000"/>
          <w:sz w:val="24"/>
          <w:szCs w:val="24"/>
        </w:rPr>
        <w:t>1</w:t>
      </w:r>
      <w:r w:rsidRPr="009F41FE">
        <w:rPr>
          <w:rFonts w:ascii="Times New Roman" w:eastAsia="宋体" w:hAnsi="Times New Roman" w:hint="eastAsia"/>
          <w:b/>
          <w:bCs/>
          <w:color w:val="000000"/>
          <w:sz w:val="24"/>
          <w:szCs w:val="24"/>
        </w:rPr>
        <w:t>、发行股份及支付现金购买资产</w:t>
      </w:r>
    </w:p>
    <w:p w14:paraId="2C7F1783" w14:textId="08823FAB" w:rsidR="005E0C1B" w:rsidRPr="00560F5A" w:rsidRDefault="009F41FE" w:rsidP="00080608">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Pr="00560F5A">
        <w:rPr>
          <w:rFonts w:ascii="Times New Roman" w:eastAsia="宋体" w:hAnsi="Times New Roman" w:cs="Times New Roman" w:hint="eastAsia"/>
          <w:b/>
          <w:bCs/>
          <w:sz w:val="24"/>
          <w:szCs w:val="24"/>
        </w:rPr>
        <w:t>1</w:t>
      </w:r>
      <w:r w:rsidRPr="00560F5A">
        <w:rPr>
          <w:rFonts w:ascii="Times New Roman" w:eastAsia="宋体" w:hAnsi="Times New Roman" w:cs="Times New Roman" w:hint="eastAsia"/>
          <w:b/>
          <w:bCs/>
          <w:sz w:val="24"/>
          <w:szCs w:val="24"/>
        </w:rPr>
        <w:t>）标的资产过户</w:t>
      </w:r>
      <w:r w:rsidR="00E14C30" w:rsidRPr="00560F5A">
        <w:rPr>
          <w:rFonts w:ascii="Times New Roman" w:eastAsia="宋体" w:hAnsi="Times New Roman" w:cs="Times New Roman" w:hint="eastAsia"/>
          <w:b/>
          <w:bCs/>
          <w:sz w:val="24"/>
          <w:szCs w:val="24"/>
        </w:rPr>
        <w:t>情况</w:t>
      </w:r>
    </w:p>
    <w:p w14:paraId="745B1E50" w14:textId="121A1CB3" w:rsidR="009F41FE" w:rsidRDefault="009F41FE" w:rsidP="009F41F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F41FE">
        <w:rPr>
          <w:rFonts w:ascii="Times New Roman" w:eastAsia="宋体" w:hAnsi="Times New Roman" w:cs="Times New Roman" w:hint="eastAsia"/>
          <w:sz w:val="24"/>
          <w:szCs w:val="24"/>
        </w:rPr>
        <w:t>本次交易标的资产为北洋天青</w:t>
      </w:r>
      <w:r w:rsidRPr="009F41FE">
        <w:rPr>
          <w:rFonts w:ascii="Times New Roman" w:eastAsia="宋体" w:hAnsi="Times New Roman" w:cs="Times New Roman"/>
          <w:sz w:val="24"/>
          <w:szCs w:val="24"/>
        </w:rPr>
        <w:t>80%</w:t>
      </w:r>
      <w:r w:rsidRPr="009F41FE">
        <w:rPr>
          <w:rFonts w:ascii="Times New Roman" w:eastAsia="宋体" w:hAnsi="Times New Roman" w:cs="Times New Roman"/>
          <w:sz w:val="24"/>
          <w:szCs w:val="24"/>
        </w:rPr>
        <w:t>股权。根据北洋天青所在地青岛市市场监</w:t>
      </w:r>
      <w:r w:rsidRPr="009F41FE">
        <w:rPr>
          <w:rFonts w:ascii="Times New Roman" w:eastAsia="宋体" w:hAnsi="Times New Roman" w:cs="Times New Roman" w:hint="eastAsia"/>
          <w:sz w:val="24"/>
          <w:szCs w:val="24"/>
        </w:rPr>
        <w:t>督管理局向北洋天青换发的营业执照等文件，截至</w:t>
      </w:r>
      <w:r w:rsidRPr="009F41FE">
        <w:rPr>
          <w:rFonts w:ascii="Times New Roman" w:eastAsia="宋体" w:hAnsi="Times New Roman" w:cs="Times New Roman"/>
          <w:sz w:val="24"/>
          <w:szCs w:val="24"/>
        </w:rPr>
        <w:t>2022</w:t>
      </w:r>
      <w:r w:rsidRPr="009F41FE">
        <w:rPr>
          <w:rFonts w:ascii="Times New Roman" w:eastAsia="宋体" w:hAnsi="Times New Roman" w:cs="Times New Roman"/>
          <w:sz w:val="24"/>
          <w:szCs w:val="24"/>
        </w:rPr>
        <w:t>年</w:t>
      </w:r>
      <w:r w:rsidRPr="009F41FE">
        <w:rPr>
          <w:rFonts w:ascii="Times New Roman" w:eastAsia="宋体" w:hAnsi="Times New Roman" w:cs="Times New Roman"/>
          <w:sz w:val="24"/>
          <w:szCs w:val="24"/>
        </w:rPr>
        <w:t>6</w:t>
      </w:r>
      <w:r w:rsidRPr="009F41FE">
        <w:rPr>
          <w:rFonts w:ascii="Times New Roman" w:eastAsia="宋体" w:hAnsi="Times New Roman" w:cs="Times New Roman"/>
          <w:sz w:val="24"/>
          <w:szCs w:val="24"/>
        </w:rPr>
        <w:t>月</w:t>
      </w:r>
      <w:r w:rsidRPr="009F41FE">
        <w:rPr>
          <w:rFonts w:ascii="Times New Roman" w:eastAsia="宋体" w:hAnsi="Times New Roman" w:cs="Times New Roman"/>
          <w:sz w:val="24"/>
          <w:szCs w:val="24"/>
        </w:rPr>
        <w:t>17</w:t>
      </w:r>
      <w:r w:rsidRPr="009F41FE">
        <w:rPr>
          <w:rFonts w:ascii="Times New Roman" w:eastAsia="宋体" w:hAnsi="Times New Roman" w:cs="Times New Roman"/>
          <w:sz w:val="24"/>
          <w:szCs w:val="24"/>
        </w:rPr>
        <w:t>日，本次交易</w:t>
      </w:r>
      <w:r w:rsidRPr="009F41FE">
        <w:rPr>
          <w:rFonts w:ascii="Times New Roman" w:eastAsia="宋体" w:hAnsi="Times New Roman" w:cs="Times New Roman" w:hint="eastAsia"/>
          <w:sz w:val="24"/>
          <w:szCs w:val="24"/>
        </w:rPr>
        <w:t>的标的资产已全部变更登记至上市公司名下，上市公司直接持有北洋天青</w:t>
      </w:r>
      <w:r w:rsidRPr="009F41FE">
        <w:rPr>
          <w:rFonts w:ascii="Times New Roman" w:eastAsia="宋体" w:hAnsi="Times New Roman" w:cs="Times New Roman"/>
          <w:sz w:val="24"/>
          <w:szCs w:val="24"/>
        </w:rPr>
        <w:lastRenderedPageBreak/>
        <w:t>80.00%</w:t>
      </w:r>
      <w:r w:rsidRPr="009F41FE">
        <w:rPr>
          <w:rFonts w:ascii="Times New Roman" w:eastAsia="宋体" w:hAnsi="Times New Roman" w:cs="Times New Roman" w:hint="eastAsia"/>
          <w:sz w:val="24"/>
          <w:szCs w:val="24"/>
        </w:rPr>
        <w:t>的股权，本次交易涉及的标的资产的过户事宜已办理完毕。</w:t>
      </w:r>
    </w:p>
    <w:p w14:paraId="286FBBCC" w14:textId="4C855EBF" w:rsidR="009F41FE" w:rsidRPr="00560F5A" w:rsidRDefault="009F41FE" w:rsidP="00080608">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Pr="00560F5A">
        <w:rPr>
          <w:rFonts w:ascii="Times New Roman" w:eastAsia="宋体" w:hAnsi="Times New Roman" w:cs="Times New Roman" w:hint="eastAsia"/>
          <w:b/>
          <w:bCs/>
          <w:sz w:val="24"/>
          <w:szCs w:val="24"/>
        </w:rPr>
        <w:t>2</w:t>
      </w:r>
      <w:r w:rsidRPr="00560F5A">
        <w:rPr>
          <w:rFonts w:ascii="Times New Roman" w:eastAsia="宋体" w:hAnsi="Times New Roman" w:cs="Times New Roman" w:hint="eastAsia"/>
          <w:b/>
          <w:bCs/>
          <w:sz w:val="24"/>
          <w:szCs w:val="24"/>
        </w:rPr>
        <w:t>）验资情况</w:t>
      </w:r>
    </w:p>
    <w:p w14:paraId="4DD4AA45" w14:textId="63A966E9" w:rsidR="009F41FE" w:rsidRDefault="009F41FE" w:rsidP="009F41F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F41FE">
        <w:rPr>
          <w:rFonts w:ascii="Times New Roman" w:eastAsia="宋体" w:hAnsi="Times New Roman" w:cs="Times New Roman" w:hint="eastAsia"/>
          <w:sz w:val="24"/>
          <w:szCs w:val="24"/>
        </w:rPr>
        <w:t>信永中和出具了《北京京城机电股份有限公司发行股份购买资产的验资报告》（</w:t>
      </w:r>
      <w:r w:rsidRPr="009F41FE">
        <w:rPr>
          <w:rFonts w:ascii="Times New Roman" w:eastAsia="宋体" w:hAnsi="Times New Roman" w:cs="Times New Roman"/>
          <w:sz w:val="24"/>
          <w:szCs w:val="24"/>
        </w:rPr>
        <w:t>XYZH/2022BJAA30975</w:t>
      </w:r>
      <w:r w:rsidRPr="009F41FE">
        <w:rPr>
          <w:rFonts w:ascii="Times New Roman" w:eastAsia="宋体" w:hAnsi="Times New Roman" w:cs="Times New Roman"/>
          <w:sz w:val="24"/>
          <w:szCs w:val="24"/>
        </w:rPr>
        <w:t>号）。根据该《验资报告》，截至</w:t>
      </w:r>
      <w:r w:rsidRPr="009F41FE">
        <w:rPr>
          <w:rFonts w:ascii="Times New Roman" w:eastAsia="宋体" w:hAnsi="Times New Roman" w:cs="Times New Roman"/>
          <w:sz w:val="24"/>
          <w:szCs w:val="24"/>
        </w:rPr>
        <w:t>2022</w:t>
      </w:r>
      <w:r w:rsidRPr="009F41FE">
        <w:rPr>
          <w:rFonts w:ascii="Times New Roman" w:eastAsia="宋体" w:hAnsi="Times New Roman" w:cs="Times New Roman"/>
          <w:sz w:val="24"/>
          <w:szCs w:val="24"/>
        </w:rPr>
        <w:t>年</w:t>
      </w:r>
      <w:r w:rsidRPr="009F41FE">
        <w:rPr>
          <w:rFonts w:ascii="Times New Roman" w:eastAsia="宋体" w:hAnsi="Times New Roman" w:cs="Times New Roman"/>
          <w:sz w:val="24"/>
          <w:szCs w:val="24"/>
        </w:rPr>
        <w:t>6</w:t>
      </w:r>
      <w:r w:rsidRPr="009F41FE">
        <w:rPr>
          <w:rFonts w:ascii="Times New Roman" w:eastAsia="宋体" w:hAnsi="Times New Roman" w:cs="Times New Roman"/>
          <w:sz w:val="24"/>
          <w:szCs w:val="24"/>
        </w:rPr>
        <w:t>月</w:t>
      </w:r>
      <w:r w:rsidRPr="009F41FE">
        <w:rPr>
          <w:rFonts w:ascii="Times New Roman" w:eastAsia="宋体" w:hAnsi="Times New Roman" w:cs="Times New Roman"/>
          <w:sz w:val="24"/>
          <w:szCs w:val="24"/>
        </w:rPr>
        <w:t>17</w:t>
      </w:r>
      <w:r w:rsidRPr="009F41FE">
        <w:rPr>
          <w:rFonts w:ascii="Times New Roman" w:eastAsia="宋体" w:hAnsi="Times New Roman" w:cs="Times New Roman"/>
          <w:sz w:val="24"/>
          <w:szCs w:val="24"/>
        </w:rPr>
        <w:t>日止，</w:t>
      </w:r>
      <w:r w:rsidRPr="009F41FE">
        <w:rPr>
          <w:rFonts w:ascii="Times New Roman" w:eastAsia="宋体" w:hAnsi="Times New Roman" w:cs="Times New Roman" w:hint="eastAsia"/>
          <w:sz w:val="24"/>
          <w:szCs w:val="24"/>
        </w:rPr>
        <w:t>京城股份已取得北洋天青的</w:t>
      </w:r>
      <w:r w:rsidRPr="009F41FE">
        <w:rPr>
          <w:rFonts w:ascii="Times New Roman" w:eastAsia="宋体" w:hAnsi="Times New Roman" w:cs="Times New Roman"/>
          <w:sz w:val="24"/>
          <w:szCs w:val="24"/>
        </w:rPr>
        <w:t>80%</w:t>
      </w:r>
      <w:r w:rsidRPr="009F41FE">
        <w:rPr>
          <w:rFonts w:ascii="Times New Roman" w:eastAsia="宋体" w:hAnsi="Times New Roman" w:cs="Times New Roman"/>
          <w:sz w:val="24"/>
          <w:szCs w:val="24"/>
        </w:rPr>
        <w:t>股权。</w:t>
      </w:r>
    </w:p>
    <w:p w14:paraId="37EF5ABA" w14:textId="7C5EF4F1" w:rsidR="009F41FE" w:rsidRPr="00560F5A" w:rsidRDefault="009F41FE" w:rsidP="009F41FE">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Pr="00560F5A">
        <w:rPr>
          <w:rFonts w:ascii="Times New Roman" w:eastAsia="宋体" w:hAnsi="Times New Roman" w:cs="Times New Roman" w:hint="eastAsia"/>
          <w:b/>
          <w:bCs/>
          <w:sz w:val="24"/>
          <w:szCs w:val="24"/>
        </w:rPr>
        <w:t>3</w:t>
      </w:r>
      <w:r w:rsidRPr="00560F5A">
        <w:rPr>
          <w:rFonts w:ascii="Times New Roman" w:eastAsia="宋体" w:hAnsi="Times New Roman" w:cs="Times New Roman" w:hint="eastAsia"/>
          <w:b/>
          <w:bCs/>
          <w:sz w:val="24"/>
          <w:szCs w:val="24"/>
        </w:rPr>
        <w:t>）新增股份登记情况</w:t>
      </w:r>
    </w:p>
    <w:p w14:paraId="2C9699FA" w14:textId="485C453E" w:rsidR="009F41FE" w:rsidRDefault="009F41FE"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F41FE">
        <w:rPr>
          <w:rFonts w:ascii="Times New Roman" w:eastAsia="宋体" w:hAnsi="Times New Roman" w:cs="Times New Roman" w:hint="eastAsia"/>
          <w:sz w:val="24"/>
          <w:szCs w:val="24"/>
        </w:rPr>
        <w:t>根据中登公司上海分公司于</w:t>
      </w:r>
      <w:r w:rsidRPr="009F41FE">
        <w:rPr>
          <w:rFonts w:ascii="Times New Roman" w:eastAsia="宋体" w:hAnsi="Times New Roman" w:cs="Times New Roman"/>
          <w:sz w:val="24"/>
          <w:szCs w:val="24"/>
        </w:rPr>
        <w:t>2022</w:t>
      </w:r>
      <w:r w:rsidRPr="009F41FE">
        <w:rPr>
          <w:rFonts w:ascii="Times New Roman" w:eastAsia="宋体" w:hAnsi="Times New Roman" w:cs="Times New Roman"/>
          <w:sz w:val="24"/>
          <w:szCs w:val="24"/>
        </w:rPr>
        <w:t>年</w:t>
      </w:r>
      <w:r w:rsidRPr="009F41FE">
        <w:rPr>
          <w:rFonts w:ascii="Times New Roman" w:eastAsia="宋体" w:hAnsi="Times New Roman" w:cs="Times New Roman"/>
          <w:sz w:val="24"/>
          <w:szCs w:val="24"/>
        </w:rPr>
        <w:t>6</w:t>
      </w:r>
      <w:r w:rsidRPr="009F41FE">
        <w:rPr>
          <w:rFonts w:ascii="Times New Roman" w:eastAsia="宋体" w:hAnsi="Times New Roman" w:cs="Times New Roman"/>
          <w:sz w:val="24"/>
          <w:szCs w:val="24"/>
        </w:rPr>
        <w:t>月</w:t>
      </w:r>
      <w:r w:rsidRPr="009F41FE">
        <w:rPr>
          <w:rFonts w:ascii="Times New Roman" w:eastAsia="宋体" w:hAnsi="Times New Roman" w:cs="Times New Roman"/>
          <w:sz w:val="24"/>
          <w:szCs w:val="24"/>
        </w:rPr>
        <w:t>24</w:t>
      </w:r>
      <w:r w:rsidRPr="009F41FE">
        <w:rPr>
          <w:rFonts w:ascii="Times New Roman" w:eastAsia="宋体" w:hAnsi="Times New Roman" w:cs="Times New Roman"/>
          <w:sz w:val="24"/>
          <w:szCs w:val="24"/>
        </w:rPr>
        <w:t>日出具的《中国证券登记结算有</w:t>
      </w:r>
      <w:r w:rsidRPr="009F41FE">
        <w:rPr>
          <w:rFonts w:ascii="Times New Roman" w:eastAsia="宋体" w:hAnsi="Times New Roman" w:cs="Times New Roman" w:hint="eastAsia"/>
          <w:sz w:val="24"/>
          <w:szCs w:val="24"/>
        </w:rPr>
        <w:t>限责任公司上海分公司证券变更登记证明》，上市公司已办理完毕本次发行股份</w:t>
      </w:r>
      <w:r w:rsidR="00CF362F">
        <w:rPr>
          <w:rFonts w:ascii="Times New Roman" w:eastAsia="宋体" w:hAnsi="Times New Roman" w:cs="Times New Roman" w:hint="eastAsia"/>
          <w:sz w:val="24"/>
          <w:szCs w:val="24"/>
        </w:rPr>
        <w:t>及支付现金</w:t>
      </w:r>
      <w:r w:rsidRPr="009F41FE">
        <w:rPr>
          <w:rFonts w:ascii="Times New Roman" w:eastAsia="宋体" w:hAnsi="Times New Roman" w:cs="Times New Roman" w:hint="eastAsia"/>
          <w:sz w:val="24"/>
          <w:szCs w:val="24"/>
        </w:rPr>
        <w:t>购买资产的新增股份登记。上市公司本次交易发行股份购买资产项下非公开发行新股数量为</w:t>
      </w:r>
      <w:r w:rsidRPr="009F41FE">
        <w:rPr>
          <w:rFonts w:ascii="Times New Roman" w:eastAsia="宋体" w:hAnsi="Times New Roman" w:cs="Times New Roman"/>
          <w:sz w:val="24"/>
          <w:szCs w:val="24"/>
        </w:rPr>
        <w:t>46,481,314</w:t>
      </w:r>
      <w:r w:rsidRPr="009F41FE">
        <w:rPr>
          <w:rFonts w:ascii="Times New Roman" w:eastAsia="宋体" w:hAnsi="Times New Roman" w:cs="Times New Roman"/>
          <w:sz w:val="24"/>
          <w:szCs w:val="24"/>
        </w:rPr>
        <w:t>股，均为有限售条件的流通股，本次发行股份</w:t>
      </w:r>
      <w:r w:rsidR="00CF362F">
        <w:rPr>
          <w:rFonts w:ascii="Times New Roman" w:eastAsia="宋体" w:hAnsi="Times New Roman" w:cs="Times New Roman" w:hint="eastAsia"/>
          <w:sz w:val="24"/>
          <w:szCs w:val="24"/>
        </w:rPr>
        <w:t>及支付现金</w:t>
      </w:r>
      <w:r w:rsidRPr="009F41FE">
        <w:rPr>
          <w:rFonts w:ascii="Times New Roman" w:eastAsia="宋体" w:hAnsi="Times New Roman" w:cs="Times New Roman"/>
          <w:sz w:val="24"/>
          <w:szCs w:val="24"/>
        </w:rPr>
        <w:t>购买资产完</w:t>
      </w:r>
      <w:r w:rsidRPr="009F41FE">
        <w:rPr>
          <w:rFonts w:ascii="Times New Roman" w:eastAsia="宋体" w:hAnsi="Times New Roman" w:cs="Times New Roman" w:hint="eastAsia"/>
          <w:sz w:val="24"/>
          <w:szCs w:val="24"/>
        </w:rPr>
        <w:t>成后，上市公司的股份数量为</w:t>
      </w:r>
      <w:r w:rsidRPr="009F41FE">
        <w:rPr>
          <w:rFonts w:ascii="Times New Roman" w:eastAsia="宋体" w:hAnsi="Times New Roman" w:cs="Times New Roman"/>
          <w:sz w:val="24"/>
          <w:szCs w:val="24"/>
        </w:rPr>
        <w:t>531,481,314</w:t>
      </w:r>
      <w:r w:rsidRPr="009F41FE">
        <w:rPr>
          <w:rFonts w:ascii="Times New Roman" w:eastAsia="宋体" w:hAnsi="Times New Roman" w:cs="Times New Roman"/>
          <w:sz w:val="24"/>
          <w:szCs w:val="24"/>
        </w:rPr>
        <w:t>股。</w:t>
      </w:r>
    </w:p>
    <w:p w14:paraId="0C52803F" w14:textId="651122E4" w:rsidR="00080608" w:rsidRPr="009F41FE" w:rsidRDefault="003F45D2" w:rsidP="009F41FE">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9F41FE">
        <w:rPr>
          <w:rFonts w:ascii="Times New Roman" w:eastAsia="宋体" w:hAnsi="Times New Roman" w:hint="eastAsia"/>
          <w:b/>
          <w:bCs/>
          <w:color w:val="000000"/>
          <w:sz w:val="24"/>
          <w:szCs w:val="24"/>
        </w:rPr>
        <w:t>2</w:t>
      </w:r>
      <w:r w:rsidRPr="009F41FE">
        <w:rPr>
          <w:rFonts w:ascii="Times New Roman" w:eastAsia="宋体" w:hAnsi="Times New Roman" w:hint="eastAsia"/>
          <w:b/>
          <w:bCs/>
          <w:color w:val="000000"/>
          <w:sz w:val="24"/>
          <w:szCs w:val="24"/>
        </w:rPr>
        <w:t>、</w:t>
      </w:r>
      <w:r w:rsidR="00080608" w:rsidRPr="009F41FE">
        <w:rPr>
          <w:rFonts w:ascii="Times New Roman" w:eastAsia="宋体" w:hAnsi="Times New Roman" w:hint="eastAsia"/>
          <w:b/>
          <w:bCs/>
          <w:color w:val="000000"/>
          <w:sz w:val="24"/>
          <w:szCs w:val="24"/>
        </w:rPr>
        <w:t>募集配套资金</w:t>
      </w:r>
    </w:p>
    <w:p w14:paraId="59231DBD" w14:textId="34DF62DA" w:rsidR="00E14C30" w:rsidRPr="00560F5A" w:rsidRDefault="00C9054E" w:rsidP="00080608">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Pr="00560F5A">
        <w:rPr>
          <w:rFonts w:ascii="Times New Roman" w:eastAsia="宋体" w:hAnsi="Times New Roman" w:cs="Times New Roman" w:hint="eastAsia"/>
          <w:b/>
          <w:bCs/>
          <w:sz w:val="24"/>
          <w:szCs w:val="24"/>
        </w:rPr>
        <w:t>1</w:t>
      </w:r>
      <w:r w:rsidRPr="00560F5A">
        <w:rPr>
          <w:rFonts w:ascii="Times New Roman" w:eastAsia="宋体" w:hAnsi="Times New Roman" w:cs="Times New Roman" w:hint="eastAsia"/>
          <w:b/>
          <w:bCs/>
          <w:sz w:val="24"/>
          <w:szCs w:val="24"/>
        </w:rPr>
        <w:t>）</w:t>
      </w:r>
      <w:r w:rsidR="00560F5A" w:rsidRPr="00560F5A">
        <w:rPr>
          <w:rFonts w:ascii="Times New Roman" w:eastAsia="宋体" w:hAnsi="Times New Roman" w:cs="Times New Roman" w:hint="eastAsia"/>
          <w:b/>
          <w:bCs/>
          <w:sz w:val="24"/>
          <w:szCs w:val="24"/>
        </w:rPr>
        <w:t>募集配套资金的发行及</w:t>
      </w:r>
      <w:r w:rsidR="00E14C30" w:rsidRPr="00560F5A">
        <w:rPr>
          <w:rFonts w:ascii="Times New Roman" w:eastAsia="宋体" w:hAnsi="Times New Roman" w:cs="Times New Roman" w:hint="eastAsia"/>
          <w:b/>
          <w:bCs/>
          <w:sz w:val="24"/>
          <w:szCs w:val="24"/>
        </w:rPr>
        <w:t>验资情况</w:t>
      </w:r>
    </w:p>
    <w:p w14:paraId="7AE739C7" w14:textId="77777777" w:rsidR="00560F5A" w:rsidRDefault="00560F5A" w:rsidP="00560F5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054E">
        <w:rPr>
          <w:rFonts w:ascii="Times New Roman" w:eastAsia="宋体" w:hAnsi="Times New Roman" w:cs="Times New Roman" w:hint="eastAsia"/>
          <w:sz w:val="24"/>
          <w:szCs w:val="24"/>
        </w:rPr>
        <w:t>本次募集配套资金</w:t>
      </w:r>
      <w:r>
        <w:rPr>
          <w:rFonts w:ascii="Times New Roman" w:eastAsia="宋体" w:hAnsi="Times New Roman" w:cs="Times New Roman" w:hint="eastAsia"/>
          <w:sz w:val="24"/>
          <w:szCs w:val="24"/>
        </w:rPr>
        <w:t>的</w:t>
      </w:r>
      <w:r w:rsidRPr="00C9054E">
        <w:rPr>
          <w:rFonts w:ascii="Times New Roman" w:eastAsia="宋体" w:hAnsi="Times New Roman" w:cs="Times New Roman" w:hint="eastAsia"/>
          <w:sz w:val="24"/>
          <w:szCs w:val="24"/>
        </w:rPr>
        <w:t>发行对象为南华基金管理有限公司、财通基金管理有限公司、诺德基金管理有限公司和</w:t>
      </w:r>
      <w:r w:rsidRPr="00C9054E">
        <w:rPr>
          <w:rFonts w:ascii="Times New Roman" w:eastAsia="宋体" w:hAnsi="Times New Roman" w:cs="Times New Roman"/>
          <w:sz w:val="24"/>
          <w:szCs w:val="24"/>
        </w:rPr>
        <w:t>JPMORGAN</w:t>
      </w:r>
      <w:r>
        <w:rPr>
          <w:rFonts w:ascii="Times New Roman" w:eastAsia="宋体" w:hAnsi="Times New Roman" w:cs="Times New Roman"/>
          <w:sz w:val="24"/>
          <w:szCs w:val="24"/>
        </w:rPr>
        <w:t xml:space="preserve"> </w:t>
      </w:r>
      <w:r w:rsidRPr="00C9054E">
        <w:rPr>
          <w:rFonts w:ascii="Times New Roman" w:eastAsia="宋体" w:hAnsi="Times New Roman" w:cs="Times New Roman"/>
          <w:sz w:val="24"/>
          <w:szCs w:val="24"/>
        </w:rPr>
        <w:t>CHASE</w:t>
      </w:r>
      <w:r>
        <w:rPr>
          <w:rFonts w:ascii="Times New Roman" w:eastAsia="宋体" w:hAnsi="Times New Roman" w:cs="Times New Roman"/>
          <w:sz w:val="24"/>
          <w:szCs w:val="24"/>
        </w:rPr>
        <w:t xml:space="preserve"> </w:t>
      </w:r>
      <w:r w:rsidRPr="00C9054E">
        <w:rPr>
          <w:rFonts w:ascii="Times New Roman" w:eastAsia="宋体" w:hAnsi="Times New Roman" w:cs="Times New Roman"/>
          <w:sz w:val="24"/>
          <w:szCs w:val="24"/>
        </w:rPr>
        <w:t>BANK,</w:t>
      </w:r>
      <w:r>
        <w:rPr>
          <w:rFonts w:ascii="Times New Roman" w:eastAsia="宋体" w:hAnsi="Times New Roman" w:cs="Times New Roman"/>
          <w:sz w:val="24"/>
          <w:szCs w:val="24"/>
        </w:rPr>
        <w:t xml:space="preserve"> </w:t>
      </w:r>
      <w:r w:rsidRPr="00C9054E">
        <w:rPr>
          <w:rFonts w:ascii="Times New Roman" w:eastAsia="宋体" w:hAnsi="Times New Roman" w:cs="Times New Roman"/>
          <w:sz w:val="24"/>
          <w:szCs w:val="24"/>
        </w:rPr>
        <w:t>NATIONAL</w:t>
      </w:r>
      <w:r>
        <w:rPr>
          <w:rFonts w:ascii="Times New Roman" w:eastAsia="宋体" w:hAnsi="Times New Roman" w:cs="Times New Roman"/>
          <w:sz w:val="24"/>
          <w:szCs w:val="24"/>
        </w:rPr>
        <w:t xml:space="preserve"> </w:t>
      </w:r>
      <w:r w:rsidRPr="00C9054E">
        <w:rPr>
          <w:rFonts w:ascii="Times New Roman" w:eastAsia="宋体" w:hAnsi="Times New Roman" w:cs="Times New Roman"/>
          <w:sz w:val="24"/>
          <w:szCs w:val="24"/>
        </w:rPr>
        <w:t>ASSOCIATION</w:t>
      </w:r>
      <w:r w:rsidRPr="00C9054E">
        <w:rPr>
          <w:rFonts w:ascii="Times New Roman" w:eastAsia="宋体" w:hAnsi="Times New Roman" w:cs="Times New Roman"/>
          <w:sz w:val="24"/>
          <w:szCs w:val="24"/>
        </w:rPr>
        <w:t>，合计</w:t>
      </w:r>
      <w:r w:rsidRPr="00C9054E">
        <w:rPr>
          <w:rFonts w:ascii="Times New Roman" w:eastAsia="宋体" w:hAnsi="Times New Roman" w:cs="Times New Roman"/>
          <w:sz w:val="24"/>
          <w:szCs w:val="24"/>
        </w:rPr>
        <w:t>4</w:t>
      </w:r>
      <w:r w:rsidRPr="00C9054E">
        <w:rPr>
          <w:rFonts w:ascii="Times New Roman" w:eastAsia="宋体" w:hAnsi="Times New Roman" w:cs="Times New Roman"/>
          <w:sz w:val="24"/>
          <w:szCs w:val="24"/>
        </w:rPr>
        <w:t>名投资者</w:t>
      </w:r>
      <w:r>
        <w:rPr>
          <w:rFonts w:ascii="Times New Roman" w:eastAsia="宋体" w:hAnsi="Times New Roman" w:cs="Times New Roman" w:hint="eastAsia"/>
          <w:sz w:val="24"/>
          <w:szCs w:val="24"/>
        </w:rPr>
        <w:t>。</w:t>
      </w:r>
      <w:r w:rsidRPr="00CC132C">
        <w:rPr>
          <w:rFonts w:ascii="Times New Roman" w:eastAsia="宋体" w:hAnsi="Times New Roman" w:cs="Times New Roman" w:hint="eastAsia"/>
          <w:sz w:val="24"/>
          <w:szCs w:val="24"/>
        </w:rPr>
        <w:t>上市公司及独立财务顾问以全部有效申购的投资者的报价为依据，确定本次发行价格为</w:t>
      </w:r>
      <w:r w:rsidRPr="00CC132C">
        <w:rPr>
          <w:rFonts w:ascii="Times New Roman" w:eastAsia="宋体" w:hAnsi="Times New Roman" w:cs="Times New Roman"/>
          <w:sz w:val="24"/>
          <w:szCs w:val="24"/>
        </w:rPr>
        <w:t>14.74</w:t>
      </w:r>
      <w:r w:rsidRPr="00CC132C">
        <w:rPr>
          <w:rFonts w:ascii="Times New Roman" w:eastAsia="宋体" w:hAnsi="Times New Roman" w:cs="Times New Roman"/>
          <w:sz w:val="24"/>
          <w:szCs w:val="24"/>
        </w:rPr>
        <w:t>元</w:t>
      </w:r>
      <w:r w:rsidRPr="00CC132C">
        <w:rPr>
          <w:rFonts w:ascii="Times New Roman" w:eastAsia="宋体" w:hAnsi="Times New Roman" w:cs="Times New Roman"/>
          <w:sz w:val="24"/>
          <w:szCs w:val="24"/>
        </w:rPr>
        <w:t>/</w:t>
      </w:r>
      <w:r w:rsidRPr="00CC132C">
        <w:rPr>
          <w:rFonts w:ascii="Times New Roman" w:eastAsia="宋体" w:hAnsi="Times New Roman" w:cs="Times New Roman"/>
          <w:sz w:val="24"/>
          <w:szCs w:val="24"/>
        </w:rPr>
        <w:t>股，发行股份数量总数为</w:t>
      </w:r>
      <w:r w:rsidRPr="00CC132C">
        <w:rPr>
          <w:rFonts w:ascii="Times New Roman" w:eastAsia="宋体" w:hAnsi="Times New Roman" w:cs="Times New Roman"/>
          <w:sz w:val="24"/>
          <w:szCs w:val="24"/>
        </w:rPr>
        <w:t>10,784,674</w:t>
      </w:r>
      <w:r w:rsidRPr="00CC132C">
        <w:rPr>
          <w:rFonts w:ascii="Times New Roman" w:eastAsia="宋体" w:hAnsi="Times New Roman" w:cs="Times New Roman"/>
          <w:sz w:val="24"/>
          <w:szCs w:val="24"/>
        </w:rPr>
        <w:t>股，募集</w:t>
      </w:r>
      <w:r w:rsidRPr="00CC132C">
        <w:rPr>
          <w:rFonts w:ascii="Times New Roman" w:eastAsia="宋体" w:hAnsi="Times New Roman" w:cs="Times New Roman" w:hint="eastAsia"/>
          <w:sz w:val="24"/>
          <w:szCs w:val="24"/>
        </w:rPr>
        <w:t>资金总额为</w:t>
      </w:r>
      <w:r w:rsidRPr="00CC132C">
        <w:rPr>
          <w:rFonts w:ascii="Times New Roman" w:eastAsia="宋体" w:hAnsi="Times New Roman" w:cs="Times New Roman"/>
          <w:sz w:val="24"/>
          <w:szCs w:val="24"/>
        </w:rPr>
        <w:t>158,966,094.76</w:t>
      </w:r>
      <w:r w:rsidRPr="00CC132C">
        <w:rPr>
          <w:rFonts w:ascii="Times New Roman" w:eastAsia="宋体" w:hAnsi="Times New Roman" w:cs="Times New Roman"/>
          <w:sz w:val="24"/>
          <w:szCs w:val="24"/>
        </w:rPr>
        <w:t>元。</w:t>
      </w:r>
    </w:p>
    <w:p w14:paraId="1B566CA8" w14:textId="6E9FED27" w:rsidR="00E14C30" w:rsidRDefault="00E14C30" w:rsidP="00E14C30">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14C30">
        <w:rPr>
          <w:rFonts w:ascii="Times New Roman" w:eastAsia="宋体" w:hAnsi="Times New Roman" w:cs="Times New Roman" w:hint="eastAsia"/>
          <w:sz w:val="24"/>
          <w:szCs w:val="24"/>
        </w:rPr>
        <w:t>根据信永中和出具的</w:t>
      </w:r>
      <w:r w:rsidRPr="00E14C30">
        <w:rPr>
          <w:rFonts w:ascii="Times New Roman" w:eastAsia="宋体" w:hAnsi="Times New Roman" w:cs="Times New Roman"/>
          <w:sz w:val="24"/>
          <w:szCs w:val="24"/>
        </w:rPr>
        <w:t>XYZH/2022BJAA31026</w:t>
      </w:r>
      <w:r w:rsidRPr="00E14C30">
        <w:rPr>
          <w:rFonts w:ascii="Times New Roman" w:eastAsia="宋体" w:hAnsi="Times New Roman" w:cs="Times New Roman"/>
          <w:sz w:val="24"/>
          <w:szCs w:val="24"/>
        </w:rPr>
        <w:t>号《关于中信建投证券股份有</w:t>
      </w:r>
      <w:r w:rsidRPr="00E14C30">
        <w:rPr>
          <w:rFonts w:ascii="Times New Roman" w:eastAsia="宋体" w:hAnsi="Times New Roman" w:cs="Times New Roman" w:hint="eastAsia"/>
          <w:sz w:val="24"/>
          <w:szCs w:val="24"/>
        </w:rPr>
        <w:t>限公司截至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日止代北京京城机电股份有限公司收取非公开发行</w:t>
      </w:r>
      <w:r w:rsidRPr="00E14C30">
        <w:rPr>
          <w:rFonts w:ascii="Times New Roman" w:eastAsia="宋体" w:hAnsi="Times New Roman" w:cs="Times New Roman"/>
          <w:sz w:val="24"/>
          <w:szCs w:val="24"/>
        </w:rPr>
        <w:t>A</w:t>
      </w:r>
      <w:r w:rsidRPr="00E14C30">
        <w:rPr>
          <w:rFonts w:ascii="Times New Roman" w:eastAsia="宋体" w:hAnsi="Times New Roman" w:cs="Times New Roman" w:hint="eastAsia"/>
          <w:sz w:val="24"/>
          <w:szCs w:val="24"/>
        </w:rPr>
        <w:t>股股票募集资金情况的验资报告》，京城股份截至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日止非公开发</w:t>
      </w:r>
      <w:r w:rsidRPr="00E14C30">
        <w:rPr>
          <w:rFonts w:ascii="Times New Roman" w:eastAsia="宋体" w:hAnsi="Times New Roman" w:cs="Times New Roman" w:hint="eastAsia"/>
          <w:sz w:val="24"/>
          <w:szCs w:val="24"/>
        </w:rPr>
        <w:t>行</w:t>
      </w:r>
      <w:r w:rsidRPr="00E14C30">
        <w:rPr>
          <w:rFonts w:ascii="Times New Roman" w:eastAsia="宋体" w:hAnsi="Times New Roman" w:cs="Times New Roman"/>
          <w:sz w:val="24"/>
          <w:szCs w:val="24"/>
        </w:rPr>
        <w:t>A</w:t>
      </w:r>
      <w:r w:rsidRPr="00E14C30">
        <w:rPr>
          <w:rFonts w:ascii="Times New Roman" w:eastAsia="宋体" w:hAnsi="Times New Roman" w:cs="Times New Roman"/>
          <w:sz w:val="24"/>
          <w:szCs w:val="24"/>
        </w:rPr>
        <w:t>股股票</w:t>
      </w:r>
      <w:r w:rsidRPr="00E14C30">
        <w:rPr>
          <w:rFonts w:ascii="Times New Roman" w:eastAsia="宋体" w:hAnsi="Times New Roman" w:cs="Times New Roman"/>
          <w:sz w:val="24"/>
          <w:szCs w:val="24"/>
        </w:rPr>
        <w:t>10,784,674</w:t>
      </w:r>
      <w:r w:rsidRPr="00E14C30">
        <w:rPr>
          <w:rFonts w:ascii="Times New Roman" w:eastAsia="宋体" w:hAnsi="Times New Roman" w:cs="Times New Roman"/>
          <w:sz w:val="24"/>
          <w:szCs w:val="24"/>
        </w:rPr>
        <w:t>股，募集资金总额为人民币</w:t>
      </w:r>
      <w:r w:rsidRPr="00E14C30">
        <w:rPr>
          <w:rFonts w:ascii="Times New Roman" w:eastAsia="宋体" w:hAnsi="Times New Roman" w:cs="Times New Roman"/>
          <w:sz w:val="24"/>
          <w:szCs w:val="24"/>
        </w:rPr>
        <w:t>158,966,094.76</w:t>
      </w:r>
      <w:r w:rsidRPr="00E14C30">
        <w:rPr>
          <w:rFonts w:ascii="Times New Roman" w:eastAsia="宋体" w:hAnsi="Times New Roman" w:cs="Times New Roman"/>
          <w:sz w:val="24"/>
          <w:szCs w:val="24"/>
        </w:rPr>
        <w:t>元。上述由中</w:t>
      </w:r>
      <w:r w:rsidRPr="00E14C30">
        <w:rPr>
          <w:rFonts w:ascii="Times New Roman" w:eastAsia="宋体" w:hAnsi="Times New Roman" w:cs="Times New Roman" w:hint="eastAsia"/>
          <w:sz w:val="24"/>
          <w:szCs w:val="24"/>
        </w:rPr>
        <w:t>信建投证券代收取的发行对象认购资金，截至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日止已全部划入中</w:t>
      </w:r>
      <w:r w:rsidRPr="00E14C30">
        <w:rPr>
          <w:rFonts w:ascii="Times New Roman" w:eastAsia="宋体" w:hAnsi="Times New Roman" w:cs="Times New Roman" w:hint="eastAsia"/>
          <w:sz w:val="24"/>
          <w:szCs w:val="24"/>
        </w:rPr>
        <w:t>信建投证券在中国银行北京东大桥路支行的资金账户（账户号：</w:t>
      </w:r>
      <w:r w:rsidRPr="00E14C30">
        <w:rPr>
          <w:rFonts w:ascii="Times New Roman" w:eastAsia="宋体" w:hAnsi="Times New Roman" w:cs="Times New Roman"/>
          <w:sz w:val="24"/>
          <w:szCs w:val="24"/>
        </w:rPr>
        <w:t>320766254539</w:t>
      </w:r>
      <w:r w:rsidRPr="00E14C30">
        <w:rPr>
          <w:rFonts w:ascii="Times New Roman" w:eastAsia="宋体" w:hAnsi="Times New Roman" w:cs="Times New Roman"/>
          <w:sz w:val="24"/>
          <w:szCs w:val="24"/>
        </w:rPr>
        <w:t>）。</w:t>
      </w:r>
    </w:p>
    <w:p w14:paraId="4C2C28BE" w14:textId="4A63FFD7" w:rsidR="00E14C30" w:rsidRPr="00E14C30" w:rsidRDefault="00E14C30" w:rsidP="00E14C30">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日，中信建投证券已将上述认购资金扣除保荐承销费用（不</w:t>
      </w:r>
      <w:r w:rsidRPr="00E14C30">
        <w:rPr>
          <w:rFonts w:ascii="Times New Roman" w:eastAsia="宋体" w:hAnsi="Times New Roman" w:cs="Times New Roman" w:hint="eastAsia"/>
          <w:sz w:val="24"/>
          <w:szCs w:val="24"/>
        </w:rPr>
        <w:t>含税）后的余额划转至上市公司指定的募集资金专项账户。根据信永中和出具的</w:t>
      </w:r>
      <w:r w:rsidRPr="00E14C30">
        <w:rPr>
          <w:rFonts w:ascii="Times New Roman" w:eastAsia="宋体" w:hAnsi="Times New Roman" w:cs="Times New Roman"/>
          <w:sz w:val="24"/>
          <w:szCs w:val="24"/>
        </w:rPr>
        <w:t>XYZH/2022BJAA31027</w:t>
      </w:r>
      <w:r w:rsidRPr="00E14C30">
        <w:rPr>
          <w:rFonts w:ascii="Times New Roman" w:eastAsia="宋体" w:hAnsi="Times New Roman" w:cs="Times New Roman"/>
          <w:sz w:val="24"/>
          <w:szCs w:val="24"/>
        </w:rPr>
        <w:t>号《北京京城机电股份有限公司截至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w:t>
      </w:r>
      <w:r w:rsidRPr="00E14C30">
        <w:rPr>
          <w:rFonts w:ascii="Times New Roman" w:eastAsia="宋体" w:hAnsi="Times New Roman" w:cs="Times New Roman" w:hint="eastAsia"/>
          <w:sz w:val="24"/>
          <w:szCs w:val="24"/>
        </w:rPr>
        <w:lastRenderedPageBreak/>
        <w:t>非公开发行</w:t>
      </w:r>
      <w:r w:rsidRPr="00E14C30">
        <w:rPr>
          <w:rFonts w:ascii="Times New Roman" w:eastAsia="宋体" w:hAnsi="Times New Roman" w:cs="Times New Roman"/>
          <w:sz w:val="24"/>
          <w:szCs w:val="24"/>
        </w:rPr>
        <w:t>A</w:t>
      </w:r>
      <w:r w:rsidRPr="00E14C30">
        <w:rPr>
          <w:rFonts w:ascii="Times New Roman" w:eastAsia="宋体" w:hAnsi="Times New Roman" w:cs="Times New Roman"/>
          <w:sz w:val="24"/>
          <w:szCs w:val="24"/>
        </w:rPr>
        <w:t>股股票募集资金情况的验资报告》，京城股份截至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hint="eastAsia"/>
          <w:sz w:val="24"/>
          <w:szCs w:val="24"/>
        </w:rPr>
        <w:t>日止非公开发行</w:t>
      </w:r>
      <w:r w:rsidRPr="00E14C30">
        <w:rPr>
          <w:rFonts w:ascii="Times New Roman" w:eastAsia="宋体" w:hAnsi="Times New Roman" w:cs="Times New Roman"/>
          <w:sz w:val="24"/>
          <w:szCs w:val="24"/>
        </w:rPr>
        <w:t>A</w:t>
      </w:r>
      <w:r w:rsidRPr="00E14C30">
        <w:rPr>
          <w:rFonts w:ascii="Times New Roman" w:eastAsia="宋体" w:hAnsi="Times New Roman" w:cs="Times New Roman"/>
          <w:sz w:val="24"/>
          <w:szCs w:val="24"/>
        </w:rPr>
        <w:t>股股票</w:t>
      </w:r>
      <w:r w:rsidRPr="00E14C30">
        <w:rPr>
          <w:rFonts w:ascii="Times New Roman" w:eastAsia="宋体" w:hAnsi="Times New Roman" w:cs="Times New Roman"/>
          <w:sz w:val="24"/>
          <w:szCs w:val="24"/>
        </w:rPr>
        <w:t>10,784,674</w:t>
      </w:r>
      <w:r w:rsidRPr="00E14C30">
        <w:rPr>
          <w:rFonts w:ascii="Times New Roman" w:eastAsia="宋体" w:hAnsi="Times New Roman" w:cs="Times New Roman"/>
          <w:sz w:val="24"/>
          <w:szCs w:val="24"/>
        </w:rPr>
        <w:t>股，募集资金总额为人民币</w:t>
      </w:r>
      <w:r w:rsidRPr="00E14C30">
        <w:rPr>
          <w:rFonts w:ascii="Times New Roman" w:eastAsia="宋体" w:hAnsi="Times New Roman" w:cs="Times New Roman"/>
          <w:sz w:val="24"/>
          <w:szCs w:val="24"/>
        </w:rPr>
        <w:t>158,966,094.76</w:t>
      </w:r>
      <w:r w:rsidRPr="00E14C30">
        <w:rPr>
          <w:rFonts w:ascii="Times New Roman" w:eastAsia="宋体" w:hAnsi="Times New Roman" w:cs="Times New Roman" w:hint="eastAsia"/>
          <w:sz w:val="24"/>
          <w:szCs w:val="24"/>
        </w:rPr>
        <w:t>元。扣除本次发行发生的相关中介费用（不含税）人民币</w:t>
      </w:r>
      <w:r w:rsidRPr="00E14C30">
        <w:rPr>
          <w:rFonts w:ascii="Times New Roman" w:eastAsia="宋体" w:hAnsi="Times New Roman" w:cs="Times New Roman"/>
          <w:sz w:val="24"/>
          <w:szCs w:val="24"/>
        </w:rPr>
        <w:t>15,027,480.15</w:t>
      </w:r>
      <w:r w:rsidRPr="00E14C30">
        <w:rPr>
          <w:rFonts w:ascii="Times New Roman" w:eastAsia="宋体" w:hAnsi="Times New Roman" w:cs="Times New Roman"/>
          <w:sz w:val="24"/>
          <w:szCs w:val="24"/>
        </w:rPr>
        <w:t>元，募</w:t>
      </w:r>
      <w:r w:rsidRPr="00E14C30">
        <w:rPr>
          <w:rFonts w:ascii="Times New Roman" w:eastAsia="宋体" w:hAnsi="Times New Roman" w:cs="Times New Roman" w:hint="eastAsia"/>
          <w:sz w:val="24"/>
          <w:szCs w:val="24"/>
        </w:rPr>
        <w:t>集资金净额人民币</w:t>
      </w:r>
      <w:r w:rsidRPr="00E14C30">
        <w:rPr>
          <w:rFonts w:ascii="Times New Roman" w:eastAsia="宋体" w:hAnsi="Times New Roman" w:cs="Times New Roman"/>
          <w:sz w:val="24"/>
          <w:szCs w:val="24"/>
        </w:rPr>
        <w:t>143,938,614.61</w:t>
      </w:r>
      <w:r w:rsidRPr="00E14C30">
        <w:rPr>
          <w:rFonts w:ascii="Times New Roman" w:eastAsia="宋体" w:hAnsi="Times New Roman" w:cs="Times New Roman"/>
          <w:sz w:val="24"/>
          <w:szCs w:val="24"/>
        </w:rPr>
        <w:t>元。截至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日止，京城股份已收</w:t>
      </w:r>
      <w:r w:rsidRPr="00E14C30">
        <w:rPr>
          <w:rFonts w:ascii="Times New Roman" w:eastAsia="宋体" w:hAnsi="Times New Roman" w:cs="Times New Roman" w:hint="eastAsia"/>
          <w:sz w:val="24"/>
          <w:szCs w:val="24"/>
        </w:rPr>
        <w:t>到上述资金</w:t>
      </w:r>
      <w:r w:rsidRPr="00E14C30">
        <w:rPr>
          <w:rFonts w:ascii="Times New Roman" w:eastAsia="宋体" w:hAnsi="Times New Roman" w:cs="Times New Roman"/>
          <w:sz w:val="24"/>
          <w:szCs w:val="24"/>
        </w:rPr>
        <w:t>143,938,614.61</w:t>
      </w:r>
      <w:r w:rsidRPr="00E14C30">
        <w:rPr>
          <w:rFonts w:ascii="Times New Roman" w:eastAsia="宋体" w:hAnsi="Times New Roman" w:cs="Times New Roman"/>
          <w:sz w:val="24"/>
          <w:szCs w:val="24"/>
        </w:rPr>
        <w:t>元，其中人民币</w:t>
      </w:r>
      <w:r w:rsidRPr="00E14C30">
        <w:rPr>
          <w:rFonts w:ascii="Times New Roman" w:eastAsia="宋体" w:hAnsi="Times New Roman" w:cs="Times New Roman"/>
          <w:sz w:val="24"/>
          <w:szCs w:val="24"/>
        </w:rPr>
        <w:t>10,784,674.00</w:t>
      </w:r>
      <w:r w:rsidRPr="00E14C30">
        <w:rPr>
          <w:rFonts w:ascii="Times New Roman" w:eastAsia="宋体" w:hAnsi="Times New Roman" w:cs="Times New Roman"/>
          <w:sz w:val="24"/>
          <w:szCs w:val="24"/>
        </w:rPr>
        <w:t>元计入注册资本（股本），</w:t>
      </w:r>
      <w:r w:rsidRPr="00E14C30">
        <w:rPr>
          <w:rFonts w:ascii="Times New Roman" w:eastAsia="宋体" w:hAnsi="Times New Roman" w:cs="Times New Roman" w:hint="eastAsia"/>
          <w:sz w:val="24"/>
          <w:szCs w:val="24"/>
        </w:rPr>
        <w:t>在扣除京城股份发行权益性工具的交易费用后，其余计入资本公积。</w:t>
      </w:r>
    </w:p>
    <w:p w14:paraId="2AC06175" w14:textId="56433C23" w:rsidR="00E14C30" w:rsidRPr="00560F5A" w:rsidRDefault="00E14C30" w:rsidP="00E14C30">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00560F5A" w:rsidRPr="00560F5A">
        <w:rPr>
          <w:rFonts w:ascii="Times New Roman" w:eastAsia="宋体" w:hAnsi="Times New Roman" w:cs="Times New Roman"/>
          <w:b/>
          <w:bCs/>
          <w:sz w:val="24"/>
          <w:szCs w:val="24"/>
        </w:rPr>
        <w:t>2</w:t>
      </w:r>
      <w:r w:rsidRPr="00560F5A">
        <w:rPr>
          <w:rFonts w:ascii="Times New Roman" w:eastAsia="宋体" w:hAnsi="Times New Roman" w:cs="Times New Roman" w:hint="eastAsia"/>
          <w:b/>
          <w:bCs/>
          <w:sz w:val="24"/>
          <w:szCs w:val="24"/>
        </w:rPr>
        <w:t>）新增股份登记情况</w:t>
      </w:r>
    </w:p>
    <w:p w14:paraId="23F645E3" w14:textId="1E464537" w:rsidR="00E14C30" w:rsidRDefault="00E14C30" w:rsidP="00E14C30">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14C30">
        <w:rPr>
          <w:rFonts w:ascii="Times New Roman" w:eastAsia="宋体" w:hAnsi="Times New Roman" w:cs="Times New Roman" w:hint="eastAsia"/>
          <w:sz w:val="24"/>
          <w:szCs w:val="24"/>
        </w:rPr>
        <w:t>根据中登公司上海分公司出具的《中国证券登记结算有限责任公司上海分公司证券变更登记证明》，上市公司已办理完毕本次募集配套资金的新增股份登记。上市公司本次交易发行股份募集配套资金项下非公开发行新股数量为</w:t>
      </w:r>
      <w:r w:rsidRPr="00E14C30">
        <w:rPr>
          <w:rFonts w:ascii="Times New Roman" w:eastAsia="宋体" w:hAnsi="Times New Roman" w:cs="Times New Roman"/>
          <w:sz w:val="24"/>
          <w:szCs w:val="24"/>
        </w:rPr>
        <w:t>10,784,674</w:t>
      </w:r>
      <w:r w:rsidRPr="00E14C30">
        <w:rPr>
          <w:rFonts w:ascii="Times New Roman" w:eastAsia="宋体" w:hAnsi="Times New Roman" w:cs="Times New Roman"/>
          <w:sz w:val="24"/>
          <w:szCs w:val="24"/>
        </w:rPr>
        <w:t>股，均为有限售条件的流通股，本次发行完成后，上市公司的股份</w:t>
      </w:r>
      <w:r w:rsidRPr="00E14C30">
        <w:rPr>
          <w:rFonts w:ascii="Times New Roman" w:eastAsia="宋体" w:hAnsi="Times New Roman" w:cs="Times New Roman" w:hint="eastAsia"/>
          <w:sz w:val="24"/>
          <w:szCs w:val="24"/>
        </w:rPr>
        <w:t>数量为</w:t>
      </w:r>
      <w:r w:rsidRPr="00E14C30">
        <w:rPr>
          <w:rFonts w:ascii="Times New Roman" w:eastAsia="宋体" w:hAnsi="Times New Roman" w:cs="Times New Roman"/>
          <w:sz w:val="24"/>
          <w:szCs w:val="24"/>
        </w:rPr>
        <w:t>542,265,988</w:t>
      </w:r>
      <w:r w:rsidRPr="00E14C30">
        <w:rPr>
          <w:rFonts w:ascii="Times New Roman" w:eastAsia="宋体" w:hAnsi="Times New Roman" w:cs="Times New Roman"/>
          <w:sz w:val="24"/>
          <w:szCs w:val="24"/>
        </w:rPr>
        <w:t>股。</w:t>
      </w:r>
    </w:p>
    <w:p w14:paraId="1600E747" w14:textId="306BDE27" w:rsidR="00080608" w:rsidRPr="003F45D2" w:rsidRDefault="00080608" w:rsidP="003F45D2">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9" w:name="_Toc130791059"/>
      <w:r w:rsidRPr="003F45D2">
        <w:rPr>
          <w:rFonts w:ascii="黑体" w:eastAsia="黑体" w:hAnsi="黑体" w:cs="Times New Roman" w:hint="eastAsia"/>
          <w:b/>
          <w:bCs/>
          <w:sz w:val="28"/>
          <w:szCs w:val="28"/>
        </w:rPr>
        <w:t>（</w:t>
      </w:r>
      <w:r w:rsidR="003F17D8">
        <w:rPr>
          <w:rFonts w:ascii="黑体" w:eastAsia="黑体" w:hAnsi="黑体" w:cs="Times New Roman" w:hint="eastAsia"/>
          <w:b/>
          <w:bCs/>
          <w:sz w:val="28"/>
          <w:szCs w:val="28"/>
        </w:rPr>
        <w:t>三</w:t>
      </w:r>
      <w:r w:rsidRPr="003F45D2">
        <w:rPr>
          <w:rFonts w:ascii="黑体" w:eastAsia="黑体" w:hAnsi="黑体" w:cs="Times New Roman" w:hint="eastAsia"/>
          <w:b/>
          <w:bCs/>
          <w:sz w:val="28"/>
          <w:szCs w:val="28"/>
        </w:rPr>
        <w:t>）独立财务顾问核查意见</w:t>
      </w:r>
      <w:bookmarkEnd w:id="9"/>
    </w:p>
    <w:p w14:paraId="7CEF9D73" w14:textId="38DB93EB" w:rsidR="00080608" w:rsidRDefault="00CC132C" w:rsidP="003F17D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C132C">
        <w:rPr>
          <w:rFonts w:ascii="Times New Roman" w:eastAsia="宋体" w:hAnsi="Times New Roman" w:cs="Times New Roman" w:hint="eastAsia"/>
          <w:sz w:val="24"/>
          <w:szCs w:val="24"/>
        </w:rPr>
        <w:t>经核查，本独立财务顾问认为：</w:t>
      </w:r>
      <w:r w:rsidR="003F17D8" w:rsidRPr="003F17D8">
        <w:rPr>
          <w:rFonts w:ascii="Times New Roman" w:eastAsia="宋体" w:hAnsi="Times New Roman" w:cs="Times New Roman" w:hint="eastAsia"/>
          <w:sz w:val="24"/>
          <w:szCs w:val="24"/>
        </w:rPr>
        <w:t>本次交易已获得了必要的批准或核准，且已按照有关法律法规的规定履行了相应的信息披露义务，符合《公司法》《证券法》《重组管理办法》等法律法规的规定。</w:t>
      </w:r>
      <w:r w:rsidR="003F17D8" w:rsidRPr="00CC132C">
        <w:rPr>
          <w:rFonts w:ascii="Times New Roman" w:eastAsia="宋体" w:hAnsi="Times New Roman" w:cs="Times New Roman" w:hint="eastAsia"/>
          <w:sz w:val="24"/>
          <w:szCs w:val="24"/>
        </w:rPr>
        <w:t>本次交易涉及标的资产的过户手续已经办理完毕</w:t>
      </w:r>
      <w:r w:rsidR="003F17D8" w:rsidRPr="003F17D8">
        <w:rPr>
          <w:rFonts w:ascii="Times New Roman" w:eastAsia="宋体" w:hAnsi="Times New Roman" w:cs="Times New Roman" w:hint="eastAsia"/>
          <w:sz w:val="24"/>
          <w:szCs w:val="24"/>
        </w:rPr>
        <w:t>，标的资产已经完成相应的工商变更</w:t>
      </w:r>
      <w:r w:rsidR="003F17D8">
        <w:rPr>
          <w:rFonts w:ascii="Times New Roman" w:eastAsia="宋体" w:hAnsi="Times New Roman" w:cs="Times New Roman" w:hint="eastAsia"/>
          <w:sz w:val="24"/>
          <w:szCs w:val="24"/>
        </w:rPr>
        <w:t>。</w:t>
      </w:r>
      <w:r w:rsidRPr="00CC132C">
        <w:rPr>
          <w:rFonts w:ascii="Times New Roman" w:eastAsia="宋体" w:hAnsi="Times New Roman" w:cs="Times New Roman" w:hint="eastAsia"/>
          <w:sz w:val="24"/>
          <w:szCs w:val="24"/>
        </w:rPr>
        <w:t>本次</w:t>
      </w:r>
      <w:r>
        <w:rPr>
          <w:rFonts w:ascii="Times New Roman" w:eastAsia="宋体" w:hAnsi="Times New Roman" w:cs="Times New Roman" w:hint="eastAsia"/>
          <w:sz w:val="24"/>
          <w:szCs w:val="24"/>
        </w:rPr>
        <w:t>交易</w:t>
      </w:r>
      <w:r w:rsidRPr="00CC132C">
        <w:rPr>
          <w:rFonts w:ascii="Times New Roman" w:eastAsia="宋体" w:hAnsi="Times New Roman" w:cs="Times New Roman" w:hint="eastAsia"/>
          <w:sz w:val="24"/>
          <w:szCs w:val="24"/>
        </w:rPr>
        <w:t>涉及的新增股份已在</w:t>
      </w:r>
      <w:r>
        <w:rPr>
          <w:rFonts w:ascii="Times New Roman" w:eastAsia="宋体" w:hAnsi="Times New Roman" w:cs="Times New Roman" w:hint="eastAsia"/>
          <w:sz w:val="24"/>
          <w:szCs w:val="24"/>
        </w:rPr>
        <w:t>中登公司</w:t>
      </w:r>
      <w:r w:rsidRPr="00CC132C">
        <w:rPr>
          <w:rFonts w:ascii="Times New Roman" w:eastAsia="宋体" w:hAnsi="Times New Roman" w:cs="Times New Roman" w:hint="eastAsia"/>
          <w:sz w:val="24"/>
          <w:szCs w:val="24"/>
        </w:rPr>
        <w:t>上海分公司办理了股份登记</w:t>
      </w:r>
      <w:r w:rsidR="003F17D8" w:rsidRPr="003F17D8">
        <w:rPr>
          <w:rFonts w:ascii="Times New Roman" w:eastAsia="宋体" w:hAnsi="Times New Roman" w:cs="Times New Roman" w:hint="eastAsia"/>
          <w:sz w:val="24"/>
          <w:szCs w:val="24"/>
        </w:rPr>
        <w:t>。</w:t>
      </w:r>
    </w:p>
    <w:p w14:paraId="214ED0A4" w14:textId="645612EC" w:rsidR="00080608" w:rsidRPr="00080608" w:rsidRDefault="00080608" w:rsidP="00080608">
      <w:pPr>
        <w:adjustRightInd w:val="0"/>
        <w:snapToGrid w:val="0"/>
        <w:spacing w:beforeLines="50" w:before="156" w:line="360" w:lineRule="auto"/>
        <w:outlineLvl w:val="0"/>
        <w:rPr>
          <w:rFonts w:ascii="黑体" w:eastAsia="黑体" w:hAnsi="黑体" w:cs="Times New Roman"/>
          <w:b/>
          <w:bCs/>
          <w:sz w:val="32"/>
          <w:szCs w:val="32"/>
        </w:rPr>
      </w:pPr>
      <w:bookmarkStart w:id="10" w:name="_Toc130791060"/>
      <w:r w:rsidRPr="00080608">
        <w:rPr>
          <w:rFonts w:ascii="黑体" w:eastAsia="黑体" w:hAnsi="黑体" w:cs="Times New Roman" w:hint="eastAsia"/>
          <w:b/>
          <w:bCs/>
          <w:sz w:val="32"/>
          <w:szCs w:val="32"/>
        </w:rPr>
        <w:t>二、</w:t>
      </w:r>
      <w:r w:rsidRPr="00080608">
        <w:rPr>
          <w:rFonts w:ascii="黑体" w:eastAsia="黑体" w:hAnsi="黑体" w:cs="Times New Roman"/>
          <w:b/>
          <w:bCs/>
          <w:sz w:val="32"/>
          <w:szCs w:val="32"/>
        </w:rPr>
        <w:t>交易各方承诺的履行情况</w:t>
      </w:r>
      <w:bookmarkEnd w:id="10"/>
    </w:p>
    <w:p w14:paraId="319B3A19" w14:textId="77777777" w:rsidR="00023641" w:rsidRPr="00023641" w:rsidRDefault="00023641" w:rsidP="00023641">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1" w:name="_Toc130791061"/>
      <w:r w:rsidRPr="00023641">
        <w:rPr>
          <w:rFonts w:ascii="黑体" w:eastAsia="黑体" w:hAnsi="黑体" w:cs="Times New Roman" w:hint="eastAsia"/>
          <w:b/>
          <w:bCs/>
          <w:sz w:val="28"/>
          <w:szCs w:val="28"/>
        </w:rPr>
        <w:t>（一）交易各方当事人作出的重要承诺情况</w:t>
      </w:r>
      <w:bookmarkEnd w:id="11"/>
    </w:p>
    <w:p w14:paraId="62DE05F1" w14:textId="09D8F5F5" w:rsidR="00080608" w:rsidRDefault="00023641"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3641">
        <w:rPr>
          <w:rFonts w:ascii="Times New Roman" w:eastAsia="宋体" w:hAnsi="Times New Roman" w:cs="Times New Roman" w:hint="eastAsia"/>
          <w:sz w:val="24"/>
          <w:szCs w:val="24"/>
        </w:rPr>
        <w:t>在本次交易过程中，</w:t>
      </w:r>
      <w:r>
        <w:rPr>
          <w:rFonts w:ascii="Times New Roman" w:eastAsia="宋体" w:hAnsi="Times New Roman" w:cs="Times New Roman" w:hint="eastAsia"/>
          <w:sz w:val="24"/>
          <w:szCs w:val="24"/>
        </w:rPr>
        <w:t>相关方</w:t>
      </w:r>
      <w:r w:rsidRPr="00023641">
        <w:rPr>
          <w:rFonts w:ascii="Times New Roman" w:eastAsia="宋体" w:hAnsi="Times New Roman" w:cs="Times New Roman" w:hint="eastAsia"/>
          <w:sz w:val="24"/>
          <w:szCs w:val="24"/>
        </w:rPr>
        <w:t>作出</w:t>
      </w:r>
      <w:r>
        <w:rPr>
          <w:rFonts w:ascii="Times New Roman" w:eastAsia="宋体" w:hAnsi="Times New Roman" w:cs="Times New Roman" w:hint="eastAsia"/>
          <w:sz w:val="24"/>
          <w:szCs w:val="24"/>
        </w:rPr>
        <w:t>的重要</w:t>
      </w:r>
      <w:r w:rsidRPr="00023641">
        <w:rPr>
          <w:rFonts w:ascii="Times New Roman" w:eastAsia="宋体" w:hAnsi="Times New Roman" w:cs="Times New Roman" w:hint="eastAsia"/>
          <w:sz w:val="24"/>
          <w:szCs w:val="24"/>
        </w:rPr>
        <w:t>承诺如下：</w:t>
      </w:r>
    </w:p>
    <w:tbl>
      <w:tblPr>
        <w:tblW w:w="8522"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101"/>
        <w:gridCol w:w="850"/>
        <w:gridCol w:w="6571"/>
      </w:tblGrid>
      <w:tr w:rsidR="00023641" w14:paraId="6F3D018D" w14:textId="77777777" w:rsidTr="00023641">
        <w:trPr>
          <w:trHeight w:val="397"/>
          <w:tblHeader/>
        </w:trPr>
        <w:tc>
          <w:tcPr>
            <w:tcW w:w="1101" w:type="dxa"/>
            <w:vAlign w:val="center"/>
          </w:tcPr>
          <w:p w14:paraId="2D2B14B7" w14:textId="77777777" w:rsidR="00023641" w:rsidRDefault="00023641" w:rsidP="00911EE9">
            <w:pPr>
              <w:widowControl/>
              <w:jc w:val="center"/>
              <w:rPr>
                <w:rFonts w:ascii="Times New Roman" w:eastAsia="宋体" w:hAnsi="Times New Roman"/>
                <w:b/>
                <w:color w:val="000000"/>
              </w:rPr>
            </w:pPr>
            <w:r>
              <w:rPr>
                <w:rFonts w:ascii="Times New Roman" w:eastAsia="宋体" w:hAnsi="Times New Roman"/>
                <w:b/>
                <w:color w:val="000000"/>
              </w:rPr>
              <w:t>承诺名称</w:t>
            </w:r>
          </w:p>
        </w:tc>
        <w:tc>
          <w:tcPr>
            <w:tcW w:w="850" w:type="dxa"/>
            <w:vAlign w:val="center"/>
          </w:tcPr>
          <w:p w14:paraId="68C688BE" w14:textId="77777777" w:rsidR="00023641" w:rsidRDefault="00023641" w:rsidP="00911EE9">
            <w:pPr>
              <w:widowControl/>
              <w:jc w:val="center"/>
              <w:rPr>
                <w:rFonts w:ascii="Times New Roman" w:eastAsia="宋体" w:hAnsi="Times New Roman"/>
                <w:b/>
                <w:color w:val="000000"/>
              </w:rPr>
            </w:pPr>
            <w:r>
              <w:rPr>
                <w:rFonts w:ascii="Times New Roman" w:eastAsia="宋体" w:hAnsi="Times New Roman"/>
                <w:b/>
                <w:color w:val="000000"/>
              </w:rPr>
              <w:t>承诺方</w:t>
            </w:r>
          </w:p>
        </w:tc>
        <w:tc>
          <w:tcPr>
            <w:tcW w:w="6571" w:type="dxa"/>
            <w:vAlign w:val="center"/>
          </w:tcPr>
          <w:p w14:paraId="2378E02E" w14:textId="77777777" w:rsidR="00023641" w:rsidRDefault="00023641" w:rsidP="00911EE9">
            <w:pPr>
              <w:widowControl/>
              <w:jc w:val="center"/>
              <w:rPr>
                <w:rFonts w:ascii="Times New Roman" w:eastAsia="宋体" w:hAnsi="Times New Roman"/>
                <w:b/>
                <w:color w:val="000000"/>
              </w:rPr>
            </w:pPr>
            <w:r>
              <w:rPr>
                <w:rFonts w:ascii="Times New Roman" w:eastAsia="宋体" w:hAnsi="Times New Roman"/>
                <w:b/>
                <w:color w:val="000000"/>
              </w:rPr>
              <w:t>承诺的主要内容</w:t>
            </w:r>
          </w:p>
        </w:tc>
      </w:tr>
      <w:tr w:rsidR="00023641" w14:paraId="5CEBF4F3" w14:textId="77777777" w:rsidTr="00023641">
        <w:trPr>
          <w:trHeight w:val="397"/>
        </w:trPr>
        <w:tc>
          <w:tcPr>
            <w:tcW w:w="1101" w:type="dxa"/>
            <w:vMerge w:val="restart"/>
            <w:vAlign w:val="center"/>
          </w:tcPr>
          <w:p w14:paraId="12716AF2" w14:textId="77777777" w:rsidR="00023641" w:rsidRDefault="00023641" w:rsidP="00911EE9">
            <w:pPr>
              <w:widowControl/>
              <w:jc w:val="center"/>
              <w:rPr>
                <w:rFonts w:ascii="Times New Roman" w:eastAsia="宋体" w:hAnsi="Times New Roman"/>
                <w:color w:val="000000"/>
              </w:rPr>
            </w:pPr>
            <w:bookmarkStart w:id="12" w:name="_Hlk4705454"/>
            <w:r>
              <w:rPr>
                <w:rFonts w:ascii="Times New Roman" w:eastAsia="宋体" w:hAnsi="Times New Roman"/>
                <w:color w:val="000000"/>
              </w:rPr>
              <w:t>关于所提供的信息真实、准确、完整的承诺函</w:t>
            </w:r>
          </w:p>
        </w:tc>
        <w:tc>
          <w:tcPr>
            <w:tcW w:w="850" w:type="dxa"/>
            <w:vAlign w:val="center"/>
          </w:tcPr>
          <w:p w14:paraId="24208EF9"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w:t>
            </w:r>
          </w:p>
        </w:tc>
        <w:tc>
          <w:tcPr>
            <w:tcW w:w="6571" w:type="dxa"/>
            <w:vAlign w:val="center"/>
          </w:tcPr>
          <w:p w14:paraId="10199DC2"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41C5D0E7"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2</w:t>
            </w:r>
            <w:r>
              <w:rPr>
                <w:rFonts w:ascii="Times New Roman" w:eastAsia="宋体" w:hAnsi="Times New Roman"/>
                <w:color w:val="000000"/>
              </w:rPr>
              <w:t>、本公司关于本次交易的信息披露和申请文件不存在虚假记载、误导性陈述或者重大遗漏。如本次交易因涉嫌所提供或者披露的信息存在虚假记载、误导性陈述或者重大遗漏，给投资者造成损失的，本公司将依法承担赔偿责任。</w:t>
            </w:r>
          </w:p>
        </w:tc>
        <w:bookmarkEnd w:id="12"/>
      </w:tr>
      <w:tr w:rsidR="00023641" w14:paraId="7956CFA2" w14:textId="77777777" w:rsidTr="00023641">
        <w:trPr>
          <w:trHeight w:val="397"/>
        </w:trPr>
        <w:tc>
          <w:tcPr>
            <w:tcW w:w="1101" w:type="dxa"/>
            <w:vMerge/>
            <w:vAlign w:val="center"/>
          </w:tcPr>
          <w:p w14:paraId="6320EF9B" w14:textId="77777777" w:rsidR="00023641" w:rsidRDefault="00023641" w:rsidP="00911EE9">
            <w:pPr>
              <w:widowControl/>
              <w:jc w:val="left"/>
              <w:rPr>
                <w:rFonts w:ascii="Times New Roman" w:eastAsia="宋体" w:hAnsi="Times New Roman"/>
                <w:color w:val="000000"/>
              </w:rPr>
            </w:pPr>
          </w:p>
        </w:tc>
        <w:tc>
          <w:tcPr>
            <w:tcW w:w="850" w:type="dxa"/>
            <w:vAlign w:val="center"/>
          </w:tcPr>
          <w:p w14:paraId="01950BA4"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上市公司董事、监事、高级管理人员</w:t>
            </w:r>
          </w:p>
        </w:tc>
        <w:tc>
          <w:tcPr>
            <w:tcW w:w="6571" w:type="dxa"/>
            <w:vAlign w:val="center"/>
          </w:tcPr>
          <w:p w14:paraId="4DEC4F7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人已提供了与本次交易相关的信息和文件（包括但不限于原始书面材料、副本材料或口头信息等），本人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7DB2887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本人关于本次交易的信息披露和申请文件不存在虚假记载、误导性陈述或者重大遗漏。如本次交易因涉嫌所提供或者披露的信息存在虚假记载、误导性陈述或者重大遗漏，给京城股份或投资者造成损失的，本人将依法承担赔偿责任。</w:t>
            </w:r>
          </w:p>
          <w:p w14:paraId="452A0D8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形成调查结论以前，本人不转让在京城股份拥有权益的股份（如有）</w:t>
            </w:r>
            <w:r>
              <w:rPr>
                <w:rFonts w:ascii="Times New Roman" w:eastAsia="宋体" w:hAnsi="Times New Roman" w:hint="eastAsia"/>
                <w:color w:val="000000"/>
              </w:rPr>
              <w:t>，</w:t>
            </w:r>
            <w:r>
              <w:rPr>
                <w:rFonts w:ascii="Times New Roman" w:eastAsia="宋体" w:hAnsi="Times New Roman"/>
                <w:color w:val="000000"/>
              </w:rPr>
              <w:t>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授权证券交易所和登记结算公司直接锁定相关股份。如调查结论发现存在违法违规情节，本人承诺锁定股份自愿用于相关投资者赔偿安排。</w:t>
            </w:r>
          </w:p>
        </w:tc>
      </w:tr>
      <w:tr w:rsidR="00023641" w14:paraId="3EFD8563" w14:textId="77777777" w:rsidTr="00023641">
        <w:trPr>
          <w:trHeight w:val="397"/>
        </w:trPr>
        <w:tc>
          <w:tcPr>
            <w:tcW w:w="1101" w:type="dxa"/>
            <w:vMerge/>
            <w:vAlign w:val="center"/>
          </w:tcPr>
          <w:p w14:paraId="12686BE5" w14:textId="77777777" w:rsidR="00023641" w:rsidRDefault="00023641" w:rsidP="00911EE9">
            <w:pPr>
              <w:widowControl/>
              <w:jc w:val="left"/>
              <w:rPr>
                <w:rFonts w:ascii="Times New Roman" w:eastAsia="宋体" w:hAnsi="Times New Roman"/>
                <w:color w:val="000000"/>
              </w:rPr>
            </w:pPr>
          </w:p>
        </w:tc>
        <w:tc>
          <w:tcPr>
            <w:tcW w:w="850" w:type="dxa"/>
            <w:vAlign w:val="center"/>
          </w:tcPr>
          <w:p w14:paraId="4AFFF55A"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w:t>
            </w:r>
            <w:r>
              <w:rPr>
                <w:rFonts w:ascii="Times New Roman" w:eastAsia="宋体" w:hAnsi="Times New Roman" w:hint="eastAsia"/>
                <w:color w:val="000000"/>
              </w:rPr>
              <w:t>、实际控制人</w:t>
            </w:r>
          </w:p>
        </w:tc>
        <w:tc>
          <w:tcPr>
            <w:tcW w:w="6571" w:type="dxa"/>
            <w:vAlign w:val="center"/>
          </w:tcPr>
          <w:p w14:paraId="58744A45"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00522B56"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保证关于本次交易的信息披露和申请文件不存在虚假记载、误导性陈述或者重大遗漏。如本次交易因涉嫌所提供或者披露的信息存在虚假记载、误导性陈述或者重大遗漏，给京城股份或投资者造成损失的，本公司将依法承担连带赔偿责任。</w:t>
            </w:r>
          </w:p>
          <w:p w14:paraId="6B5535CA"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rPr>
              <w:t>3</w:t>
            </w:r>
            <w:r>
              <w:rPr>
                <w:rFonts w:ascii="Times New Roman" w:eastAsia="宋体" w:hAnsi="Times New Roman"/>
              </w:rPr>
              <w:t>、如本次交易因涉嫌所提供或者披露的信息存在虚假记载、误导性陈述或者重大遗漏，被司法机关立案侦查或者被中国证券监督管理委员会立案调查的，在形成调查结论以前，本公司不转让在京城股份拥有权益的股份</w:t>
            </w:r>
            <w:r>
              <w:rPr>
                <w:rFonts w:ascii="Times New Roman" w:eastAsia="宋体" w:hAnsi="Times New Roman" w:hint="eastAsia"/>
              </w:rPr>
              <w:t>，</w:t>
            </w:r>
            <w:r>
              <w:rPr>
                <w:rFonts w:ascii="Times New Roman" w:eastAsia="宋体" w:hAnsi="Times New Roman"/>
              </w:rPr>
              <w:t>并于收到立案稽查通知的两个交易日内将暂停转让的书面申请和股票账户提交京城股份董事会，由董事会代本公司向证券交易所和登记结算公司申请锁定；未在两个交易日内提交锁定申请</w:t>
            </w:r>
            <w:r>
              <w:rPr>
                <w:rFonts w:ascii="Times New Roman" w:eastAsia="宋体" w:hAnsi="Times New Roman"/>
              </w:rPr>
              <w:lastRenderedPageBreak/>
              <w:t>的，授权董事会核实后直接向证券交易所和登记结算公司报送本公司的身份信息和账户信息并申请锁定；董事会未向证券交易所和登记结算公司报送本公司的身份信息和账户信息的，授权证券交易所和登记结算公司直接锁定相关股份。如调查结论发现存在违法违规情节，本公司承诺锁定股份自愿用于相关投资者赔偿安排。</w:t>
            </w:r>
          </w:p>
        </w:tc>
      </w:tr>
      <w:tr w:rsidR="00023641" w14:paraId="4EB08A77" w14:textId="77777777" w:rsidTr="00023641">
        <w:trPr>
          <w:trHeight w:val="397"/>
        </w:trPr>
        <w:tc>
          <w:tcPr>
            <w:tcW w:w="1101" w:type="dxa"/>
            <w:vMerge/>
            <w:vAlign w:val="center"/>
          </w:tcPr>
          <w:p w14:paraId="1EF30AB2" w14:textId="77777777" w:rsidR="00023641" w:rsidRDefault="00023641" w:rsidP="00911EE9">
            <w:pPr>
              <w:widowControl/>
              <w:jc w:val="left"/>
              <w:rPr>
                <w:rFonts w:ascii="Times New Roman" w:eastAsia="宋体" w:hAnsi="Times New Roman"/>
                <w:color w:val="000000"/>
              </w:rPr>
            </w:pPr>
          </w:p>
        </w:tc>
        <w:tc>
          <w:tcPr>
            <w:tcW w:w="850" w:type="dxa"/>
            <w:vAlign w:val="center"/>
          </w:tcPr>
          <w:p w14:paraId="6CEE1F6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北洋天青</w:t>
            </w:r>
          </w:p>
        </w:tc>
        <w:tc>
          <w:tcPr>
            <w:tcW w:w="6571" w:type="dxa"/>
            <w:vAlign w:val="center"/>
          </w:tcPr>
          <w:p w14:paraId="0638DE3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tc>
      </w:tr>
      <w:tr w:rsidR="00023641" w14:paraId="7F76D632" w14:textId="77777777" w:rsidTr="00023641">
        <w:trPr>
          <w:trHeight w:val="397"/>
        </w:trPr>
        <w:tc>
          <w:tcPr>
            <w:tcW w:w="1101" w:type="dxa"/>
            <w:vMerge/>
            <w:vAlign w:val="center"/>
          </w:tcPr>
          <w:p w14:paraId="65BCC574" w14:textId="77777777" w:rsidR="00023641" w:rsidRDefault="00023641" w:rsidP="00911EE9">
            <w:pPr>
              <w:widowControl/>
              <w:jc w:val="left"/>
              <w:rPr>
                <w:rFonts w:ascii="Times New Roman" w:eastAsia="宋体" w:hAnsi="Times New Roman"/>
                <w:color w:val="000000"/>
              </w:rPr>
            </w:pPr>
          </w:p>
        </w:tc>
        <w:tc>
          <w:tcPr>
            <w:tcW w:w="850" w:type="dxa"/>
            <w:vAlign w:val="center"/>
          </w:tcPr>
          <w:p w14:paraId="15EFE542"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2F3AE0F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人已提供了与本次交易相关的信息和文件（包括但不限于原始书面材料、副本材料或口头信息等），经查阅相关文件，本人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00D4D187"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本人关于本次交易的信息披露和申请文件不存在虚假记载、误导性陈述或者重大遗漏。如本次交易因涉嫌所提供或者披露的信息存在虚假记载、误导性陈述或者重大遗漏，给京城股份或投资者造成损失的，本人将依法承担连带赔偿责任。</w:t>
            </w:r>
          </w:p>
        </w:tc>
      </w:tr>
      <w:tr w:rsidR="00023641" w14:paraId="0BD8DC49" w14:textId="77777777" w:rsidTr="00023641">
        <w:trPr>
          <w:trHeight w:val="397"/>
        </w:trPr>
        <w:tc>
          <w:tcPr>
            <w:tcW w:w="1101" w:type="dxa"/>
            <w:vMerge/>
            <w:vAlign w:val="center"/>
          </w:tcPr>
          <w:p w14:paraId="0D04382D" w14:textId="77777777" w:rsidR="00023641" w:rsidRDefault="00023641" w:rsidP="00911EE9">
            <w:pPr>
              <w:widowControl/>
              <w:jc w:val="left"/>
              <w:rPr>
                <w:rFonts w:ascii="Times New Roman" w:eastAsia="宋体" w:hAnsi="Times New Roman"/>
                <w:color w:val="000000"/>
              </w:rPr>
            </w:pPr>
          </w:p>
        </w:tc>
        <w:tc>
          <w:tcPr>
            <w:tcW w:w="850" w:type="dxa"/>
            <w:vAlign w:val="center"/>
          </w:tcPr>
          <w:p w14:paraId="75EBC6A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7131BAC1"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1BD66B23" w14:textId="77777777" w:rsidR="00023641" w:rsidRDefault="00023641" w:rsidP="00911EE9">
            <w:pPr>
              <w:widowControl/>
              <w:ind w:firstLineChars="200" w:firstLine="420"/>
              <w:rPr>
                <w:rFonts w:ascii="Times New Roman" w:eastAsia="宋体" w:hAnsi="Times New Roman"/>
                <w:color w:val="FF0000"/>
              </w:rPr>
            </w:pPr>
            <w:r>
              <w:rPr>
                <w:rFonts w:ascii="Times New Roman" w:eastAsia="宋体" w:hAnsi="Times New Roman"/>
                <w:color w:val="000000"/>
              </w:rPr>
              <w:t>2</w:t>
            </w:r>
            <w:r>
              <w:rPr>
                <w:rFonts w:ascii="Times New Roman" w:eastAsia="宋体" w:hAnsi="Times New Roman"/>
                <w:color w:val="000000"/>
              </w:rPr>
              <w:t>、本公司保证关于本次交易的信息披露和申请文件不存在虚假记载、误导性陈述或者重大遗漏。如本次交易因涉嫌所提供或者披露的信息存在虚假记载、误导性陈述或者重大遗漏，给投资者造成损失的，本公司将依法承担连带赔偿责任。</w:t>
            </w:r>
          </w:p>
        </w:tc>
      </w:tr>
      <w:tr w:rsidR="00023641" w14:paraId="41BC8C20" w14:textId="77777777" w:rsidTr="00023641">
        <w:trPr>
          <w:trHeight w:val="397"/>
        </w:trPr>
        <w:tc>
          <w:tcPr>
            <w:tcW w:w="1101" w:type="dxa"/>
            <w:vMerge w:val="restart"/>
            <w:vAlign w:val="center"/>
          </w:tcPr>
          <w:p w14:paraId="19878356"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关于股份锁定的承诺函</w:t>
            </w:r>
          </w:p>
        </w:tc>
        <w:tc>
          <w:tcPr>
            <w:tcW w:w="850" w:type="dxa"/>
            <w:vAlign w:val="center"/>
          </w:tcPr>
          <w:p w14:paraId="7EC63129"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交易对方（李红、赵庆、王晓晖、</w:t>
            </w:r>
            <w:r>
              <w:rPr>
                <w:rFonts w:ascii="Times New Roman" w:eastAsia="宋体" w:hAnsi="Times New Roman" w:hint="eastAsia"/>
                <w:color w:val="000000"/>
              </w:rPr>
              <w:t>钱雨嫣</w:t>
            </w:r>
            <w:r>
              <w:rPr>
                <w:rFonts w:ascii="Times New Roman" w:eastAsia="宋体" w:hAnsi="Times New Roman"/>
                <w:color w:val="000000"/>
              </w:rPr>
              <w:t>）</w:t>
            </w:r>
          </w:p>
        </w:tc>
        <w:tc>
          <w:tcPr>
            <w:tcW w:w="6571" w:type="dxa"/>
            <w:vAlign w:val="center"/>
          </w:tcPr>
          <w:p w14:paraId="1458F79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、本人因本次交易取得的上市公司股份，自本次重组发行完成日起</w:t>
            </w:r>
            <w:r w:rsidRPr="00621498">
              <w:rPr>
                <w:rFonts w:ascii="Times New Roman" w:eastAsia="宋体" w:hAnsi="Times New Roman"/>
                <w:color w:val="000000"/>
              </w:rPr>
              <w:t>12</w:t>
            </w:r>
            <w:r w:rsidRPr="00621498">
              <w:rPr>
                <w:rFonts w:ascii="Times New Roman" w:eastAsia="宋体" w:hAnsi="Times New Roman"/>
                <w:color w:val="000000"/>
              </w:rPr>
              <w:t>个月内不得转让；前述锁定期届满后，本次发行股份及支付现金购买资产项下取得的上市公司股份，按照下述安排分期解锁：</w:t>
            </w:r>
          </w:p>
          <w:p w14:paraId="341E5150"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第一期：自本次重组发行完成日起满</w:t>
            </w:r>
            <w:r w:rsidRPr="00621498">
              <w:rPr>
                <w:rFonts w:ascii="Times New Roman" w:eastAsia="宋体" w:hAnsi="Times New Roman"/>
                <w:color w:val="000000"/>
              </w:rPr>
              <w:t>12</w:t>
            </w:r>
            <w:r w:rsidRPr="00621498">
              <w:rPr>
                <w:rFonts w:ascii="Times New Roman" w:eastAsia="宋体" w:hAnsi="Times New Roman"/>
                <w:color w:val="000000"/>
              </w:rPr>
              <w:t>个月且本人在《业绩补偿协议》及补充协议（以下合称</w:t>
            </w:r>
            <w:r w:rsidRPr="00621498">
              <w:rPr>
                <w:rFonts w:ascii="Times New Roman" w:eastAsia="宋体" w:hAnsi="Times New Roman"/>
                <w:color w:val="000000"/>
              </w:rPr>
              <w:t>“</w:t>
            </w:r>
            <w:r w:rsidRPr="00621498">
              <w:rPr>
                <w:rFonts w:ascii="Times New Roman" w:eastAsia="宋体" w:hAnsi="Times New Roman"/>
                <w:color w:val="000000"/>
              </w:rPr>
              <w:t>《业绩补偿协议》</w:t>
            </w:r>
            <w:r w:rsidRPr="00621498">
              <w:rPr>
                <w:rFonts w:ascii="Times New Roman" w:eastAsia="宋体" w:hAnsi="Times New Roman"/>
                <w:color w:val="000000"/>
              </w:rPr>
              <w:t>”</w:t>
            </w:r>
            <w:r w:rsidRPr="00621498">
              <w:rPr>
                <w:rFonts w:ascii="Times New Roman" w:eastAsia="宋体" w:hAnsi="Times New Roman"/>
                <w:color w:val="000000"/>
              </w:rPr>
              <w:t>）项下就</w:t>
            </w:r>
            <w:r w:rsidRPr="00621498">
              <w:rPr>
                <w:rFonts w:ascii="Times New Roman" w:eastAsia="宋体" w:hAnsi="Times New Roman"/>
                <w:color w:val="000000"/>
              </w:rPr>
              <w:t>2021</w:t>
            </w:r>
            <w:r w:rsidRPr="00621498">
              <w:rPr>
                <w:rFonts w:ascii="Times New Roman" w:eastAsia="宋体" w:hAnsi="Times New Roman"/>
                <w:color w:val="000000"/>
              </w:rPr>
              <w:t>年度对应的补偿义务（如有）已履行完毕的，本人本次取得的新增股份中的</w:t>
            </w:r>
            <w:r w:rsidRPr="00621498">
              <w:rPr>
                <w:rFonts w:ascii="Times New Roman" w:eastAsia="宋体" w:hAnsi="Times New Roman"/>
                <w:color w:val="000000"/>
              </w:rPr>
              <w:t>40%</w:t>
            </w:r>
            <w:r w:rsidRPr="00621498">
              <w:rPr>
                <w:rFonts w:ascii="Times New Roman" w:eastAsia="宋体" w:hAnsi="Times New Roman"/>
                <w:color w:val="000000"/>
              </w:rPr>
              <w:t>扣减解锁当年已补偿股份数量（如有）后的剩余部分可解除锁定；</w:t>
            </w:r>
          </w:p>
          <w:p w14:paraId="0A224986"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lastRenderedPageBreak/>
              <w:t>第二期：本人在《业绩补偿协议》项下就</w:t>
            </w:r>
            <w:r w:rsidRPr="00621498">
              <w:rPr>
                <w:rFonts w:ascii="Times New Roman" w:eastAsia="宋体" w:hAnsi="Times New Roman"/>
                <w:color w:val="000000"/>
              </w:rPr>
              <w:t>2022</w:t>
            </w:r>
            <w:r w:rsidRPr="00621498">
              <w:rPr>
                <w:rFonts w:ascii="Times New Roman" w:eastAsia="宋体" w:hAnsi="Times New Roman"/>
                <w:color w:val="000000"/>
              </w:rPr>
              <w:t>年度对应的补偿义务（如有）已履行完毕的，本人本次取得的新增股份中的</w:t>
            </w:r>
            <w:r w:rsidRPr="00621498">
              <w:rPr>
                <w:rFonts w:ascii="Times New Roman" w:eastAsia="宋体" w:hAnsi="Times New Roman"/>
                <w:color w:val="000000"/>
              </w:rPr>
              <w:t>20%</w:t>
            </w:r>
            <w:r w:rsidRPr="00621498">
              <w:rPr>
                <w:rFonts w:ascii="Times New Roman" w:eastAsia="宋体" w:hAnsi="Times New Roman"/>
                <w:color w:val="000000"/>
              </w:rPr>
              <w:t>扣减解锁当年已补偿股份数量（如有）后的剩余部分可解除锁定；</w:t>
            </w:r>
          </w:p>
          <w:p w14:paraId="606B5CE4"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第三期：本人在《业绩补偿协议》项下就</w:t>
            </w:r>
            <w:r w:rsidRPr="00621498">
              <w:rPr>
                <w:rFonts w:ascii="Times New Roman" w:eastAsia="宋体" w:hAnsi="Times New Roman"/>
                <w:color w:val="000000"/>
              </w:rPr>
              <w:t>2023</w:t>
            </w:r>
            <w:r w:rsidRPr="00621498">
              <w:rPr>
                <w:rFonts w:ascii="Times New Roman" w:eastAsia="宋体" w:hAnsi="Times New Roman"/>
                <w:color w:val="000000"/>
              </w:rPr>
              <w:t>年度对应的补偿义务（如有）已履行完毕的，本人本次取得的新增股份中的</w:t>
            </w:r>
            <w:r w:rsidRPr="00621498">
              <w:rPr>
                <w:rFonts w:ascii="Times New Roman" w:eastAsia="宋体" w:hAnsi="Times New Roman"/>
                <w:color w:val="000000"/>
              </w:rPr>
              <w:t>20%</w:t>
            </w:r>
            <w:r w:rsidRPr="00621498">
              <w:rPr>
                <w:rFonts w:ascii="Times New Roman" w:eastAsia="宋体" w:hAnsi="Times New Roman"/>
                <w:color w:val="000000"/>
              </w:rPr>
              <w:t>扣减解锁当年已补偿股份数量（如有）后的剩余部分可解除锁定；</w:t>
            </w:r>
          </w:p>
          <w:p w14:paraId="11D76E0C"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第四期：本人在《业绩补偿协议》项下全部业绩承诺期（即</w:t>
            </w:r>
            <w:r w:rsidRPr="00621498">
              <w:rPr>
                <w:rFonts w:ascii="Times New Roman" w:eastAsia="宋体" w:hAnsi="Times New Roman"/>
                <w:color w:val="000000"/>
              </w:rPr>
              <w:t>2020</w:t>
            </w:r>
            <w:r w:rsidRPr="00621498">
              <w:rPr>
                <w:rFonts w:ascii="Times New Roman" w:eastAsia="宋体" w:hAnsi="Times New Roman"/>
                <w:color w:val="000000"/>
              </w:rPr>
              <w:t>年、</w:t>
            </w:r>
            <w:r w:rsidRPr="00621498">
              <w:rPr>
                <w:rFonts w:ascii="Times New Roman" w:eastAsia="宋体" w:hAnsi="Times New Roman"/>
                <w:color w:val="000000"/>
              </w:rPr>
              <w:t>2021</w:t>
            </w:r>
            <w:r w:rsidRPr="00621498">
              <w:rPr>
                <w:rFonts w:ascii="Times New Roman" w:eastAsia="宋体" w:hAnsi="Times New Roman"/>
                <w:color w:val="000000"/>
              </w:rPr>
              <w:t>年、</w:t>
            </w:r>
            <w:r w:rsidRPr="00621498">
              <w:rPr>
                <w:rFonts w:ascii="Times New Roman" w:eastAsia="宋体" w:hAnsi="Times New Roman"/>
                <w:color w:val="000000"/>
              </w:rPr>
              <w:t>2022</w:t>
            </w:r>
            <w:r w:rsidRPr="00621498">
              <w:rPr>
                <w:rFonts w:ascii="Times New Roman" w:eastAsia="宋体" w:hAnsi="Times New Roman"/>
                <w:color w:val="000000"/>
              </w:rPr>
              <w:t>年、</w:t>
            </w:r>
            <w:r w:rsidRPr="00621498">
              <w:rPr>
                <w:rFonts w:ascii="Times New Roman" w:eastAsia="宋体" w:hAnsi="Times New Roman"/>
                <w:color w:val="000000"/>
              </w:rPr>
              <w:t>2023</w:t>
            </w:r>
            <w:r w:rsidRPr="00621498">
              <w:rPr>
                <w:rFonts w:ascii="Times New Roman" w:eastAsia="宋体" w:hAnsi="Times New Roman"/>
                <w:color w:val="000000"/>
              </w:rPr>
              <w:t>年和</w:t>
            </w:r>
            <w:r w:rsidRPr="00621498">
              <w:rPr>
                <w:rFonts w:ascii="Times New Roman" w:eastAsia="宋体" w:hAnsi="Times New Roman"/>
                <w:color w:val="000000"/>
              </w:rPr>
              <w:t>2024</w:t>
            </w:r>
            <w:r w:rsidRPr="00621498">
              <w:rPr>
                <w:rFonts w:ascii="Times New Roman" w:eastAsia="宋体" w:hAnsi="Times New Roman"/>
                <w:color w:val="000000"/>
              </w:rPr>
              <w:t>年五个会计年度，下同）所对应的补偿义务（如有）已全部履行完毕的，本人本次取得的新增股份中尚未解锁的剩余股份可解除锁定。</w:t>
            </w:r>
          </w:p>
          <w:p w14:paraId="10A58653"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本人保证，对于本人通过本次交易所取得的对价股份，在</w:t>
            </w:r>
            <w:r w:rsidRPr="00621498">
              <w:rPr>
                <w:rFonts w:ascii="Times New Roman" w:eastAsia="宋体" w:hAnsi="Times New Roman"/>
                <w:color w:val="000000"/>
              </w:rPr>
              <w:t>12</w:t>
            </w:r>
            <w:r w:rsidRPr="00621498">
              <w:rPr>
                <w:rFonts w:ascii="Times New Roman" w:eastAsia="宋体" w:hAnsi="Times New Roman"/>
                <w:color w:val="000000"/>
              </w:rPr>
              <w:t>个月锁定期届满后至该等股份按上述分期解锁约定解锁前，本人不会设定任何质押或其他权利负担。</w:t>
            </w:r>
          </w:p>
          <w:p w14:paraId="391EC7F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6CEA0FD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、本人承诺本次交易中取得的上市公司股份将严格遵守限售期限制，并优先用于履行业绩补偿义务。本人承诺不通过包括质押股份在内的任何方式逃废补偿义务。</w:t>
            </w:r>
          </w:p>
          <w:p w14:paraId="6A6EA563"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4</w:t>
            </w:r>
            <w:r w:rsidRPr="00621498">
              <w:rPr>
                <w:rFonts w:ascii="Times New Roman" w:eastAsia="宋体" w:hAnsi="Times New Roman"/>
                <w:color w:val="000000"/>
              </w:rPr>
              <w:t>、在</w:t>
            </w:r>
            <w:r w:rsidRPr="00621498">
              <w:rPr>
                <w:rFonts w:ascii="Times New Roman" w:eastAsia="宋体" w:hAnsi="Times New Roman" w:hint="eastAsia"/>
                <w:color w:val="000000"/>
              </w:rPr>
              <w:t>全部</w:t>
            </w:r>
            <w:r w:rsidRPr="00621498">
              <w:rPr>
                <w:rFonts w:ascii="Times New Roman" w:eastAsia="宋体" w:hAnsi="Times New Roman"/>
                <w:color w:val="000000"/>
              </w:rPr>
              <w:t>业绩补偿义务履行完毕前，本人如需要出质本次交易所取得</w:t>
            </w:r>
            <w:r w:rsidRPr="00621498">
              <w:rPr>
                <w:rFonts w:ascii="Times New Roman" w:eastAsia="宋体" w:hAnsi="Times New Roman" w:hint="eastAsia"/>
                <w:color w:val="000000"/>
              </w:rPr>
              <w:t>且按分期解锁约定已解锁的</w:t>
            </w:r>
            <w:r w:rsidRPr="00621498">
              <w:rPr>
                <w:rFonts w:ascii="Times New Roman" w:eastAsia="宋体" w:hAnsi="Times New Roman"/>
                <w:color w:val="000000"/>
              </w:rPr>
              <w:t>股份（含发行完成后因上市公司资本公积转增股本、派送股票红利等事项而增加的股份）时，本人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31CBB19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5</w:t>
            </w:r>
            <w:r w:rsidRPr="00621498">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调查结论明确以前，本人不转让在本次交易取得的上市公司股份</w:t>
            </w:r>
            <w:r w:rsidRPr="00621498">
              <w:rPr>
                <w:rFonts w:ascii="Times New Roman" w:eastAsia="宋体" w:hAnsi="Times New Roman"/>
                <w:color w:val="000000"/>
              </w:rPr>
              <w:t>,</w:t>
            </w:r>
            <w:r w:rsidRPr="00621498">
              <w:rPr>
                <w:rFonts w:ascii="Times New Roman" w:eastAsia="宋体" w:hAnsi="Times New Roman"/>
                <w:color w:val="000000"/>
              </w:rPr>
              <w:t>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sidRPr="00621498">
              <w:rPr>
                <w:rFonts w:ascii="Times New Roman" w:eastAsia="宋体" w:hAnsi="Times New Roman" w:hint="eastAsia"/>
                <w:color w:val="000000"/>
              </w:rPr>
              <w:t>，授权证券交易所和登记结算公司直接锁定相关股份。如调查结论发现存在违法违规情节，本人承诺锁定股份自愿用于相关投资者赔偿安排。</w:t>
            </w:r>
          </w:p>
          <w:p w14:paraId="6E68B389" w14:textId="77777777" w:rsidR="00023641"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6</w:t>
            </w:r>
            <w:r w:rsidRPr="00621498">
              <w:rPr>
                <w:rFonts w:ascii="Times New Roman" w:eastAsia="宋体" w:hAnsi="Times New Roman"/>
                <w:color w:val="000000"/>
              </w:rPr>
              <w:t>、若违反上述承诺，本人将承担一切法律责任。对上市公司造成损害或使上市公司受到行政处罚、监管措施的，本人将以自有资金对上市公司全额赔偿。</w:t>
            </w:r>
          </w:p>
        </w:tc>
      </w:tr>
      <w:tr w:rsidR="00023641" w14:paraId="76397AA5" w14:textId="77777777" w:rsidTr="00023641">
        <w:trPr>
          <w:trHeight w:val="397"/>
        </w:trPr>
        <w:tc>
          <w:tcPr>
            <w:tcW w:w="1101" w:type="dxa"/>
            <w:vMerge/>
            <w:vAlign w:val="center"/>
          </w:tcPr>
          <w:p w14:paraId="79587D1D" w14:textId="77777777" w:rsidR="00023641" w:rsidRDefault="00023641" w:rsidP="00911EE9">
            <w:pPr>
              <w:widowControl/>
              <w:jc w:val="left"/>
              <w:rPr>
                <w:rFonts w:ascii="Times New Roman" w:eastAsia="宋体" w:hAnsi="Times New Roman"/>
                <w:color w:val="000000"/>
              </w:rPr>
            </w:pPr>
          </w:p>
        </w:tc>
        <w:tc>
          <w:tcPr>
            <w:tcW w:w="850" w:type="dxa"/>
            <w:vAlign w:val="center"/>
          </w:tcPr>
          <w:p w14:paraId="52C4CB67" w14:textId="77777777" w:rsidR="00023641" w:rsidRDefault="00023641" w:rsidP="00911EE9">
            <w:pPr>
              <w:widowControl/>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62BC10A6"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、本公司因本次交易取得的上市公司股份，自本次重组发行完成日起</w:t>
            </w:r>
            <w:r w:rsidRPr="00621498">
              <w:rPr>
                <w:rFonts w:ascii="Times New Roman" w:eastAsia="宋体" w:hAnsi="Times New Roman"/>
                <w:color w:val="000000"/>
              </w:rPr>
              <w:t>12</w:t>
            </w:r>
            <w:r w:rsidRPr="00621498">
              <w:rPr>
                <w:rFonts w:ascii="Times New Roman" w:eastAsia="宋体" w:hAnsi="Times New Roman"/>
                <w:color w:val="000000"/>
              </w:rPr>
              <w:t>个月内不得转让；前述锁定期届满后，本次发行股份及支付现金购买资产项下取得的上市公司股份，按照下述安排分期解锁：</w:t>
            </w:r>
          </w:p>
          <w:p w14:paraId="63D78F29"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第一期：自本次重组发行完成日起满</w:t>
            </w:r>
            <w:r w:rsidRPr="00621498">
              <w:rPr>
                <w:rFonts w:ascii="Times New Roman" w:eastAsia="宋体" w:hAnsi="Times New Roman"/>
                <w:color w:val="000000"/>
              </w:rPr>
              <w:t>12</w:t>
            </w:r>
            <w:r w:rsidRPr="00621498">
              <w:rPr>
                <w:rFonts w:ascii="Times New Roman" w:eastAsia="宋体" w:hAnsi="Times New Roman"/>
                <w:color w:val="000000"/>
              </w:rPr>
              <w:t>个月且本公司在《业绩补偿协议》及补充协议（以下合称</w:t>
            </w:r>
            <w:r w:rsidRPr="00621498">
              <w:rPr>
                <w:rFonts w:ascii="Times New Roman" w:eastAsia="宋体" w:hAnsi="Times New Roman"/>
                <w:color w:val="000000"/>
              </w:rPr>
              <w:t>“</w:t>
            </w:r>
            <w:r w:rsidRPr="00621498">
              <w:rPr>
                <w:rFonts w:ascii="Times New Roman" w:eastAsia="宋体" w:hAnsi="Times New Roman"/>
                <w:color w:val="000000"/>
              </w:rPr>
              <w:t>《业绩补偿协议》</w:t>
            </w:r>
            <w:r w:rsidRPr="00621498">
              <w:rPr>
                <w:rFonts w:ascii="Times New Roman" w:eastAsia="宋体" w:hAnsi="Times New Roman"/>
                <w:color w:val="000000"/>
              </w:rPr>
              <w:t>”</w:t>
            </w:r>
            <w:r w:rsidRPr="00621498">
              <w:rPr>
                <w:rFonts w:ascii="Times New Roman" w:eastAsia="宋体" w:hAnsi="Times New Roman"/>
                <w:color w:val="000000"/>
              </w:rPr>
              <w:t>）项下就</w:t>
            </w:r>
            <w:r w:rsidRPr="00621498">
              <w:rPr>
                <w:rFonts w:ascii="Times New Roman" w:eastAsia="宋体" w:hAnsi="Times New Roman"/>
                <w:color w:val="000000"/>
              </w:rPr>
              <w:t>2021</w:t>
            </w:r>
            <w:r w:rsidRPr="00621498">
              <w:rPr>
                <w:rFonts w:ascii="Times New Roman" w:eastAsia="宋体" w:hAnsi="Times New Roman"/>
                <w:color w:val="000000"/>
              </w:rPr>
              <w:t>年度对应的补偿义务（如有）已履行完毕的，本公司本次取得的新增股份中的</w:t>
            </w:r>
            <w:r w:rsidRPr="00621498">
              <w:rPr>
                <w:rFonts w:ascii="Times New Roman" w:eastAsia="宋体" w:hAnsi="Times New Roman"/>
                <w:color w:val="000000"/>
              </w:rPr>
              <w:t>40%</w:t>
            </w:r>
            <w:r w:rsidRPr="00621498">
              <w:rPr>
                <w:rFonts w:ascii="Times New Roman" w:eastAsia="宋体" w:hAnsi="Times New Roman"/>
                <w:color w:val="000000"/>
              </w:rPr>
              <w:t>扣减解锁当年已补偿股份数量（如有）后的剩余部分可解除锁定；</w:t>
            </w:r>
          </w:p>
          <w:p w14:paraId="5F9C167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第二期：本公司在《业绩补偿协议》项下就</w:t>
            </w:r>
            <w:r w:rsidRPr="00621498">
              <w:rPr>
                <w:rFonts w:ascii="Times New Roman" w:eastAsia="宋体" w:hAnsi="Times New Roman"/>
                <w:color w:val="000000"/>
              </w:rPr>
              <w:t>2022</w:t>
            </w:r>
            <w:r w:rsidRPr="00621498">
              <w:rPr>
                <w:rFonts w:ascii="Times New Roman" w:eastAsia="宋体" w:hAnsi="Times New Roman"/>
                <w:color w:val="000000"/>
              </w:rPr>
              <w:t>年度对应的补偿义务（如有）已履行完毕的，本公司本次取得的新增股份中的</w:t>
            </w:r>
            <w:r w:rsidRPr="00621498">
              <w:rPr>
                <w:rFonts w:ascii="Times New Roman" w:eastAsia="宋体" w:hAnsi="Times New Roman"/>
                <w:color w:val="000000"/>
              </w:rPr>
              <w:t>20%</w:t>
            </w:r>
            <w:r w:rsidRPr="00621498">
              <w:rPr>
                <w:rFonts w:ascii="Times New Roman" w:eastAsia="宋体" w:hAnsi="Times New Roman"/>
                <w:color w:val="000000"/>
              </w:rPr>
              <w:t>扣减解锁当年已补偿股份数量（如有）后的剩余部分可解除锁定；</w:t>
            </w:r>
          </w:p>
          <w:p w14:paraId="02160B9A"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第三期：本公司在《业绩补偿协议》项下就</w:t>
            </w:r>
            <w:r w:rsidRPr="00621498">
              <w:rPr>
                <w:rFonts w:ascii="Times New Roman" w:eastAsia="宋体" w:hAnsi="Times New Roman"/>
                <w:color w:val="000000"/>
              </w:rPr>
              <w:t>2023</w:t>
            </w:r>
            <w:r w:rsidRPr="00621498">
              <w:rPr>
                <w:rFonts w:ascii="Times New Roman" w:eastAsia="宋体" w:hAnsi="Times New Roman"/>
                <w:color w:val="000000"/>
              </w:rPr>
              <w:t>年度对应的补偿义务（如有）已履行完毕的，本公司本次取得的新增股份中的</w:t>
            </w:r>
            <w:r w:rsidRPr="00621498">
              <w:rPr>
                <w:rFonts w:ascii="Times New Roman" w:eastAsia="宋体" w:hAnsi="Times New Roman"/>
                <w:color w:val="000000"/>
              </w:rPr>
              <w:t>20%</w:t>
            </w:r>
            <w:r w:rsidRPr="00621498">
              <w:rPr>
                <w:rFonts w:ascii="Times New Roman" w:eastAsia="宋体" w:hAnsi="Times New Roman"/>
                <w:color w:val="000000"/>
              </w:rPr>
              <w:t>扣减解锁当年已补偿股份数量（如有）后的剩余部分可解除锁定；</w:t>
            </w:r>
          </w:p>
          <w:p w14:paraId="22C7D3E9"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第四期：本公司在《业绩补偿协议》项下全部业绩承诺期（即</w:t>
            </w:r>
            <w:r w:rsidRPr="00621498">
              <w:rPr>
                <w:rFonts w:ascii="Times New Roman" w:eastAsia="宋体" w:hAnsi="Times New Roman"/>
                <w:color w:val="000000"/>
              </w:rPr>
              <w:t>2020</w:t>
            </w:r>
            <w:r w:rsidRPr="00621498">
              <w:rPr>
                <w:rFonts w:ascii="Times New Roman" w:eastAsia="宋体" w:hAnsi="Times New Roman"/>
                <w:color w:val="000000"/>
              </w:rPr>
              <w:t>年、</w:t>
            </w:r>
            <w:r w:rsidRPr="00621498">
              <w:rPr>
                <w:rFonts w:ascii="Times New Roman" w:eastAsia="宋体" w:hAnsi="Times New Roman"/>
                <w:color w:val="000000"/>
              </w:rPr>
              <w:t>2021</w:t>
            </w:r>
            <w:r w:rsidRPr="00621498">
              <w:rPr>
                <w:rFonts w:ascii="Times New Roman" w:eastAsia="宋体" w:hAnsi="Times New Roman"/>
                <w:color w:val="000000"/>
              </w:rPr>
              <w:t>年、</w:t>
            </w:r>
            <w:r w:rsidRPr="00621498">
              <w:rPr>
                <w:rFonts w:ascii="Times New Roman" w:eastAsia="宋体" w:hAnsi="Times New Roman"/>
                <w:color w:val="000000"/>
              </w:rPr>
              <w:t>2022</w:t>
            </w:r>
            <w:r w:rsidRPr="00621498">
              <w:rPr>
                <w:rFonts w:ascii="Times New Roman" w:eastAsia="宋体" w:hAnsi="Times New Roman"/>
                <w:color w:val="000000"/>
              </w:rPr>
              <w:t>年、</w:t>
            </w:r>
            <w:r w:rsidRPr="00621498">
              <w:rPr>
                <w:rFonts w:ascii="Times New Roman" w:eastAsia="宋体" w:hAnsi="Times New Roman"/>
                <w:color w:val="000000"/>
              </w:rPr>
              <w:t>2023</w:t>
            </w:r>
            <w:r w:rsidRPr="00621498">
              <w:rPr>
                <w:rFonts w:ascii="Times New Roman" w:eastAsia="宋体" w:hAnsi="Times New Roman"/>
                <w:color w:val="000000"/>
              </w:rPr>
              <w:t>年和</w:t>
            </w:r>
            <w:r w:rsidRPr="00621498">
              <w:rPr>
                <w:rFonts w:ascii="Times New Roman" w:eastAsia="宋体" w:hAnsi="Times New Roman"/>
                <w:color w:val="000000"/>
              </w:rPr>
              <w:t>2024</w:t>
            </w:r>
            <w:r w:rsidRPr="00621498">
              <w:rPr>
                <w:rFonts w:ascii="Times New Roman" w:eastAsia="宋体" w:hAnsi="Times New Roman"/>
                <w:color w:val="000000"/>
              </w:rPr>
              <w:t>年五个会计年度，下同）所对应的补偿义务（如有）已全部履行完毕的，本公司本次取得的新增股份中尚未解锁的剩余股份可解除锁定。</w:t>
            </w:r>
          </w:p>
          <w:p w14:paraId="671957A1"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本公司保证，对于本公司通过本次交易所取得的对价股份，在</w:t>
            </w:r>
            <w:r w:rsidRPr="00621498">
              <w:rPr>
                <w:rFonts w:ascii="Times New Roman" w:eastAsia="宋体" w:hAnsi="Times New Roman"/>
                <w:color w:val="000000"/>
              </w:rPr>
              <w:t>12</w:t>
            </w:r>
            <w:r w:rsidRPr="00621498">
              <w:rPr>
                <w:rFonts w:ascii="Times New Roman" w:eastAsia="宋体" w:hAnsi="Times New Roman"/>
                <w:color w:val="000000"/>
              </w:rPr>
              <w:t>个月锁定期届满后至该等股份按上述分期解锁约定解锁前，本公司不会设定任何质押或其他权利负担。</w:t>
            </w:r>
          </w:p>
          <w:p w14:paraId="52439EFE"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0737588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、本公司承诺本次交易中取得的上市公司股份将严格遵守限售期限制，并优先用于履行业绩补偿义务。本公司承诺不通过包括质押股份在内的任何方式逃废补偿义务。</w:t>
            </w:r>
          </w:p>
          <w:p w14:paraId="714B2BB8"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4</w:t>
            </w:r>
            <w:r w:rsidRPr="00621498">
              <w:rPr>
                <w:rFonts w:ascii="Times New Roman" w:eastAsia="宋体" w:hAnsi="Times New Roman"/>
                <w:color w:val="000000"/>
              </w:rPr>
              <w:t>、在业绩补偿义务履行完毕前，本公司如需要出质本次交易所取得股份（含发行完成后因上市公司资本公积转增股本、派送股票红利等事项而增加的股份）时，本公司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6BD93065"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5</w:t>
            </w:r>
            <w:r w:rsidRPr="00621498">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调查结论明确以前，本公司不转让在本次交易取得的上市公司股份</w:t>
            </w:r>
            <w:r w:rsidRPr="00621498">
              <w:rPr>
                <w:rFonts w:ascii="Times New Roman" w:eastAsia="宋体" w:hAnsi="Times New Roman"/>
                <w:color w:val="000000"/>
              </w:rPr>
              <w:t>,</w:t>
            </w:r>
            <w:r w:rsidRPr="00621498">
              <w:rPr>
                <w:rFonts w:ascii="Times New Roman" w:eastAsia="宋体" w:hAnsi="Times New Roman"/>
                <w:color w:val="000000"/>
              </w:rPr>
              <w:t>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w:t>
            </w:r>
            <w:r w:rsidRPr="00621498">
              <w:rPr>
                <w:rFonts w:ascii="Times New Roman" w:eastAsia="宋体" w:hAnsi="Times New Roman"/>
                <w:color w:val="000000"/>
              </w:rPr>
              <w:lastRenderedPageBreak/>
              <w:t>结算公司报送本公司的身份信息和账</w:t>
            </w:r>
            <w:r w:rsidRPr="00621498">
              <w:rPr>
                <w:rFonts w:ascii="Times New Roman" w:eastAsia="宋体" w:hAnsi="Times New Roman" w:hint="eastAsia"/>
                <w:color w:val="000000"/>
              </w:rPr>
              <w:t>户信息的，授权证券交易所和登记结算公司直接锁定相关股份。如调查结论发现存在违法违规情节，本公司承诺锁定股份自愿用于相关投资者赔偿安排。</w:t>
            </w:r>
          </w:p>
          <w:p w14:paraId="06228AF5" w14:textId="77777777" w:rsidR="00023641"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6</w:t>
            </w:r>
            <w:r w:rsidRPr="00621498">
              <w:rPr>
                <w:rFonts w:ascii="Times New Roman" w:eastAsia="宋体" w:hAnsi="Times New Roman"/>
                <w:color w:val="000000"/>
              </w:rPr>
              <w:t>、若违反上述承诺，本公司将承担一切法律责任。对上市公司造成损害或使上市公司受到行政处罚、监管措施的，本公司将以自有资金对上市公司全额赔偿。</w:t>
            </w:r>
          </w:p>
        </w:tc>
      </w:tr>
      <w:tr w:rsidR="00023641" w14:paraId="0C320B80" w14:textId="77777777" w:rsidTr="00023641">
        <w:trPr>
          <w:trHeight w:val="397"/>
        </w:trPr>
        <w:tc>
          <w:tcPr>
            <w:tcW w:w="1101" w:type="dxa"/>
            <w:vMerge/>
            <w:vAlign w:val="center"/>
          </w:tcPr>
          <w:p w14:paraId="1622FB23" w14:textId="77777777" w:rsidR="00023641" w:rsidRDefault="00023641" w:rsidP="00911EE9">
            <w:pPr>
              <w:widowControl/>
              <w:jc w:val="left"/>
              <w:rPr>
                <w:rFonts w:ascii="Times New Roman" w:eastAsia="宋体" w:hAnsi="Times New Roman"/>
                <w:color w:val="000000"/>
              </w:rPr>
            </w:pPr>
          </w:p>
        </w:tc>
        <w:tc>
          <w:tcPr>
            <w:tcW w:w="850" w:type="dxa"/>
            <w:vAlign w:val="center"/>
          </w:tcPr>
          <w:p w14:paraId="57093678" w14:textId="77777777" w:rsidR="00023641" w:rsidRDefault="00023641" w:rsidP="00911EE9">
            <w:pPr>
              <w:widowControl/>
              <w:rPr>
                <w:rFonts w:ascii="Times New Roman" w:eastAsia="宋体" w:hAnsi="Times New Roman"/>
                <w:color w:val="000000"/>
              </w:rPr>
            </w:pPr>
            <w:r>
              <w:rPr>
                <w:rFonts w:ascii="Times New Roman" w:eastAsia="宋体" w:hAnsi="Times New Roman"/>
                <w:color w:val="000000"/>
              </w:rPr>
              <w:t>交易对方（杨平、肖中海、夏涛、王华东、修军、傅敦、陈政言）</w:t>
            </w:r>
          </w:p>
        </w:tc>
        <w:tc>
          <w:tcPr>
            <w:tcW w:w="6571" w:type="dxa"/>
            <w:vAlign w:val="center"/>
          </w:tcPr>
          <w:p w14:paraId="177B81B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、本人因本次交易取得的上市公司股份，自本次重组发行完成日起</w:t>
            </w:r>
            <w:r>
              <w:rPr>
                <w:rFonts w:ascii="Times New Roman" w:eastAsia="宋体" w:hAnsi="Times New Roman"/>
                <w:color w:val="000000"/>
              </w:rPr>
              <w:t>12</w:t>
            </w:r>
            <w:r>
              <w:rPr>
                <w:rFonts w:ascii="Times New Roman" w:eastAsia="宋体" w:hAnsi="Times New Roman"/>
                <w:color w:val="000000"/>
              </w:rPr>
              <w:t>个月内不得转让。</w:t>
            </w:r>
          </w:p>
          <w:p w14:paraId="782D424B"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7B55232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、若违反上述承诺，本人将承担一切法律责任。对上市公司造成损害或使上市公司受到行政处罚、监管措施的，本人将以自有资金对上市公司全额赔偿。</w:t>
            </w:r>
          </w:p>
        </w:tc>
      </w:tr>
      <w:tr w:rsidR="00023641" w14:paraId="303A55C1" w14:textId="77777777" w:rsidTr="00023641">
        <w:trPr>
          <w:trHeight w:val="397"/>
        </w:trPr>
        <w:tc>
          <w:tcPr>
            <w:tcW w:w="1101" w:type="dxa"/>
            <w:vMerge w:val="restart"/>
            <w:vAlign w:val="center"/>
          </w:tcPr>
          <w:p w14:paraId="76EFE4DE" w14:textId="77777777" w:rsidR="00023641" w:rsidRPr="00621498" w:rsidRDefault="00023641" w:rsidP="00911EE9">
            <w:pPr>
              <w:widowControl/>
              <w:jc w:val="left"/>
              <w:rPr>
                <w:rFonts w:ascii="宋体" w:eastAsia="宋体" w:hAnsi="宋体"/>
                <w:color w:val="000000"/>
              </w:rPr>
            </w:pPr>
            <w:r w:rsidRPr="00621498">
              <w:rPr>
                <w:rFonts w:ascii="宋体" w:eastAsia="宋体" w:hAnsi="宋体" w:hint="eastAsia"/>
                <w:color w:val="000000"/>
              </w:rPr>
              <w:t>关于质押对价股份的承诺函</w:t>
            </w:r>
          </w:p>
        </w:tc>
        <w:tc>
          <w:tcPr>
            <w:tcW w:w="850" w:type="dxa"/>
            <w:vAlign w:val="center"/>
          </w:tcPr>
          <w:p w14:paraId="6C2C21C4" w14:textId="77777777" w:rsidR="00023641" w:rsidRPr="00621498" w:rsidRDefault="00023641" w:rsidP="00911EE9">
            <w:pPr>
              <w:widowControl/>
              <w:rPr>
                <w:rFonts w:ascii="宋体" w:eastAsia="宋体" w:hAnsi="宋体"/>
                <w:color w:val="000000"/>
              </w:rPr>
            </w:pPr>
            <w:r w:rsidRPr="00621498">
              <w:rPr>
                <w:rFonts w:ascii="宋体" w:eastAsia="宋体" w:hAnsi="宋体"/>
                <w:color w:val="000000"/>
              </w:rPr>
              <w:t>李红、赵庆、王晓晖、</w:t>
            </w:r>
            <w:r w:rsidRPr="00621498">
              <w:rPr>
                <w:rFonts w:ascii="宋体" w:eastAsia="宋体" w:hAnsi="宋体" w:hint="eastAsia"/>
                <w:color w:val="000000"/>
              </w:rPr>
              <w:t>钱雨嫣</w:t>
            </w:r>
          </w:p>
        </w:tc>
        <w:tc>
          <w:tcPr>
            <w:tcW w:w="6571" w:type="dxa"/>
            <w:vAlign w:val="center"/>
          </w:tcPr>
          <w:p w14:paraId="741845A0"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、截至本承诺函出具之日，本人不存在对外质押（含设定其他第三方权利）在本次交易中取得的上市公司股份的计划与安排。</w:t>
            </w:r>
          </w:p>
          <w:p w14:paraId="6233FAD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、本人通过本次交易获得的上市公司新增股份将按照《发行股份及支付现金购买资产协议》及补充协议的约定设置锁定期及分期解锁安排。</w:t>
            </w:r>
          </w:p>
          <w:p w14:paraId="7F2B03B6"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、对于本人通过本次交易所取得的对价股份，在</w:t>
            </w:r>
            <w:r w:rsidRPr="00621498">
              <w:rPr>
                <w:rFonts w:ascii="Times New Roman" w:eastAsia="宋体" w:hAnsi="Times New Roman"/>
                <w:color w:val="000000"/>
              </w:rPr>
              <w:t>12</w:t>
            </w:r>
            <w:r w:rsidRPr="00621498">
              <w:rPr>
                <w:rFonts w:ascii="Times New Roman" w:eastAsia="宋体" w:hAnsi="Times New Roman"/>
                <w:color w:val="000000"/>
              </w:rPr>
              <w:t>个月锁定期内及前述锁定期届满后至按分期解锁约定解锁前，本人不会对所持有的尚处于股份锁定期内或尚未解锁的对价股份设定任何质押或其他权利负担。</w:t>
            </w:r>
          </w:p>
        </w:tc>
      </w:tr>
      <w:tr w:rsidR="00023641" w14:paraId="2601F3C4" w14:textId="77777777" w:rsidTr="00023641">
        <w:trPr>
          <w:trHeight w:val="397"/>
        </w:trPr>
        <w:tc>
          <w:tcPr>
            <w:tcW w:w="1101" w:type="dxa"/>
            <w:vMerge/>
            <w:vAlign w:val="center"/>
          </w:tcPr>
          <w:p w14:paraId="48F891AC" w14:textId="77777777" w:rsidR="00023641" w:rsidRPr="00621498" w:rsidRDefault="00023641" w:rsidP="00911EE9">
            <w:pPr>
              <w:widowControl/>
              <w:jc w:val="left"/>
              <w:rPr>
                <w:rFonts w:ascii="宋体" w:eastAsia="宋体" w:hAnsi="宋体"/>
                <w:color w:val="000000"/>
              </w:rPr>
            </w:pPr>
          </w:p>
        </w:tc>
        <w:tc>
          <w:tcPr>
            <w:tcW w:w="850" w:type="dxa"/>
            <w:vAlign w:val="center"/>
          </w:tcPr>
          <w:p w14:paraId="02F9550C" w14:textId="77777777" w:rsidR="00023641" w:rsidRPr="00621498" w:rsidRDefault="00023641" w:rsidP="00911EE9">
            <w:pPr>
              <w:widowControl/>
              <w:rPr>
                <w:rFonts w:ascii="宋体" w:eastAsia="宋体" w:hAnsi="宋体"/>
                <w:color w:val="000000"/>
              </w:rPr>
            </w:pPr>
            <w:r w:rsidRPr="00621498">
              <w:rPr>
                <w:rFonts w:ascii="宋体" w:eastAsia="宋体" w:hAnsi="宋体" w:hint="eastAsia"/>
                <w:color w:val="000000"/>
              </w:rPr>
              <w:t>青岛艾特诺</w:t>
            </w:r>
          </w:p>
        </w:tc>
        <w:tc>
          <w:tcPr>
            <w:tcW w:w="6571" w:type="dxa"/>
            <w:vAlign w:val="center"/>
          </w:tcPr>
          <w:p w14:paraId="32404D81"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、截至本承诺函出具之日，本公司不存在对外质押（含设定其他第三方权利）在本次交易中取得的上市公司股份的计划与安排。</w:t>
            </w:r>
          </w:p>
          <w:p w14:paraId="67EA24C8"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、本公司通过本次交易获得的上市公司新增股份将按照《发行股份及支付现金购买资产协议》及补充协议的约定设置锁定期及分期解锁安排。</w:t>
            </w:r>
          </w:p>
          <w:p w14:paraId="1C91F21D"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、对于本公司通过本次交易所取得的对价股份，在</w:t>
            </w:r>
            <w:r w:rsidRPr="00621498">
              <w:rPr>
                <w:rFonts w:ascii="Times New Roman" w:eastAsia="宋体" w:hAnsi="Times New Roman"/>
                <w:color w:val="000000"/>
              </w:rPr>
              <w:t>12</w:t>
            </w:r>
            <w:r w:rsidRPr="00621498">
              <w:rPr>
                <w:rFonts w:ascii="Times New Roman" w:eastAsia="宋体" w:hAnsi="Times New Roman"/>
                <w:color w:val="000000"/>
              </w:rPr>
              <w:t>个月锁定期内及前述锁定期届满后至按分期解锁约定解锁前，本公司不会对所持有的尚处于股份锁定期内或尚未解锁的对价股份设定任何质押或其他权利负担。</w:t>
            </w:r>
          </w:p>
        </w:tc>
      </w:tr>
      <w:tr w:rsidR="00023641" w14:paraId="610AAFC4" w14:textId="77777777" w:rsidTr="00023641">
        <w:trPr>
          <w:trHeight w:val="397"/>
        </w:trPr>
        <w:tc>
          <w:tcPr>
            <w:tcW w:w="1101" w:type="dxa"/>
            <w:vMerge w:val="restart"/>
            <w:vAlign w:val="center"/>
          </w:tcPr>
          <w:p w14:paraId="33F166A4" w14:textId="77777777" w:rsidR="00023641" w:rsidRDefault="00023641" w:rsidP="00911EE9">
            <w:pPr>
              <w:jc w:val="center"/>
              <w:rPr>
                <w:rFonts w:ascii="Times New Roman" w:eastAsia="宋体" w:hAnsi="Times New Roman"/>
                <w:color w:val="000000"/>
              </w:rPr>
            </w:pPr>
            <w:r>
              <w:rPr>
                <w:rFonts w:ascii="Times New Roman" w:eastAsia="宋体" w:hAnsi="Times New Roman"/>
                <w:color w:val="000000"/>
              </w:rPr>
              <w:t>关于无违法违规情况的承诺函</w:t>
            </w:r>
          </w:p>
        </w:tc>
        <w:tc>
          <w:tcPr>
            <w:tcW w:w="850" w:type="dxa"/>
            <w:vAlign w:val="center"/>
          </w:tcPr>
          <w:p w14:paraId="4EFB8382"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w:t>
            </w:r>
          </w:p>
        </w:tc>
        <w:tc>
          <w:tcPr>
            <w:tcW w:w="6571" w:type="dxa"/>
            <w:vAlign w:val="center"/>
          </w:tcPr>
          <w:p w14:paraId="21F0FB9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、本公司不存在因涉嫌犯罪被司法机关立案侦查或者涉嫌违法违规被中国证监会立案调查之情形；</w:t>
            </w:r>
          </w:p>
          <w:p w14:paraId="34F01F1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截至本声明与承诺出具日，除本公司根据上市公司信息披露的有关要求公开披露的情形外，本公司最近三年不存在因违反法律、行政法规、规章受到行政处罚且情形严重、刑事处罚或涉及与经济纠纷有关的重大民事诉讼或仲裁案件的情形；</w:t>
            </w:r>
          </w:p>
          <w:p w14:paraId="7AE5129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、本公司不存在严重损害投资者合法权益和社会公共利益的其他情形；</w:t>
            </w:r>
          </w:p>
          <w:p w14:paraId="4106F9E8"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4</w:t>
            </w:r>
            <w:r>
              <w:rPr>
                <w:rFonts w:ascii="Times New Roman" w:eastAsia="宋体" w:hAnsi="Times New Roman"/>
                <w:color w:val="000000"/>
              </w:rPr>
              <w:t>、本公司最近三十六个月内诚信情况良好，不存在未履行承诺或受到证券交易所公开谴责的情形，不存在其他重大失信行为；</w:t>
            </w:r>
          </w:p>
          <w:p w14:paraId="43AE0509"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5</w:t>
            </w:r>
            <w:r>
              <w:rPr>
                <w:rFonts w:ascii="Times New Roman" w:eastAsia="宋体" w:hAnsi="Times New Roman"/>
                <w:color w:val="000000"/>
              </w:rPr>
              <w:t>、本公司最近十二个月内不存在违规对外提供担保或者资金被本公司实际控制人及其控制的其他企业以借款、代偿债务、代垫款项或者其他方式占用的情形。</w:t>
            </w:r>
          </w:p>
          <w:p w14:paraId="0603F640"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color w:val="000000"/>
              </w:rPr>
              <w:t>本公司在此确认，上述声明属实并愿意承担违反上述声明所产生的法律责任。</w:t>
            </w:r>
          </w:p>
        </w:tc>
      </w:tr>
      <w:tr w:rsidR="00023641" w14:paraId="1412C022" w14:textId="77777777" w:rsidTr="00023641">
        <w:trPr>
          <w:trHeight w:val="397"/>
        </w:trPr>
        <w:tc>
          <w:tcPr>
            <w:tcW w:w="1101" w:type="dxa"/>
            <w:vMerge/>
            <w:vAlign w:val="center"/>
          </w:tcPr>
          <w:p w14:paraId="7205ED15" w14:textId="77777777" w:rsidR="00023641" w:rsidRDefault="00023641" w:rsidP="00911EE9">
            <w:pPr>
              <w:widowControl/>
              <w:jc w:val="left"/>
              <w:rPr>
                <w:rFonts w:ascii="Times New Roman" w:eastAsia="宋体" w:hAnsi="Times New Roman"/>
                <w:color w:val="000000"/>
              </w:rPr>
            </w:pPr>
          </w:p>
        </w:tc>
        <w:tc>
          <w:tcPr>
            <w:tcW w:w="850" w:type="dxa"/>
            <w:vAlign w:val="center"/>
          </w:tcPr>
          <w:p w14:paraId="68653AA2"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上市公司董事、监事、高级管理人员</w:t>
            </w:r>
          </w:p>
        </w:tc>
        <w:tc>
          <w:tcPr>
            <w:tcW w:w="6571" w:type="dxa"/>
            <w:vAlign w:val="center"/>
          </w:tcPr>
          <w:p w14:paraId="0E874A5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、本人最近三十六个月内不存在受到中国证券监督管理委员会的行政处罚，或者最近十二个月内受到证券交易所公开谴责的情形；</w:t>
            </w:r>
          </w:p>
          <w:p w14:paraId="773CD91A"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、本人不存在因涉嫌犯罪被司法机关立案侦查或者涉嫌违法违规被中国证券监督管理委员会立案调查的情形；</w:t>
            </w:r>
          </w:p>
          <w:p w14:paraId="7461BC4B"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、本人最近五年内未受到行政处罚、刑事处罚，亦未涉及与经济纠纷有关的重大民事诉讼或仲裁；</w:t>
            </w:r>
          </w:p>
          <w:p w14:paraId="64818134"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、本人不存在尚未了结的或可预见的重大诉讼、仲裁案件或被行政处罚之情形；</w:t>
            </w:r>
          </w:p>
          <w:p w14:paraId="5746A0C0"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5</w:t>
            </w:r>
            <w:r>
              <w:rPr>
                <w:rFonts w:ascii="Times New Roman" w:eastAsia="宋体" w:hAnsi="Times New Roman"/>
              </w:rPr>
              <w:t>、本人严格遵守国家各项法律、法规和规范性文件等的规定，不存在《中华人民共和国公司法》第一百四十六条所列示的情形，不存在违反《中华人民共和国公司法》第一百四十七条、第一百四十八条规定的行为；</w:t>
            </w:r>
          </w:p>
          <w:p w14:paraId="4B91BF10"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6</w:t>
            </w:r>
            <w:r>
              <w:rPr>
                <w:rFonts w:ascii="Times New Roman" w:eastAsia="宋体" w:hAnsi="Times New Roman"/>
              </w:rPr>
              <w:t>、本人最近五年内不存在未按期偿还大额债务、未履行承诺、被中国证券监督管理委员会采取行政监管措施或受到证券交易所纪律处分的情况，诚信情况良好；</w:t>
            </w:r>
          </w:p>
          <w:p w14:paraId="315BB66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7</w:t>
            </w:r>
            <w:r>
              <w:rPr>
                <w:rFonts w:ascii="Times New Roman" w:eastAsia="宋体" w:hAnsi="Times New Roman"/>
              </w:rPr>
              <w:t>、本人不存在损害投资者合法权益和社会公共利益的重大违法行为。</w:t>
            </w:r>
          </w:p>
          <w:p w14:paraId="2672903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rPr>
              <w:t>上述承诺内容真实、完整、准确，不存在虚假、误导性陈述，不存在重大遗漏。本人完全明白作出虚假声明可能导致的后果，并愿承担一切因此产生的法律后果。</w:t>
            </w:r>
          </w:p>
        </w:tc>
      </w:tr>
      <w:tr w:rsidR="00023641" w14:paraId="768DB8C8" w14:textId="77777777" w:rsidTr="00023641">
        <w:trPr>
          <w:trHeight w:val="397"/>
        </w:trPr>
        <w:tc>
          <w:tcPr>
            <w:tcW w:w="1101" w:type="dxa"/>
            <w:vMerge/>
            <w:vAlign w:val="center"/>
          </w:tcPr>
          <w:p w14:paraId="2E619665" w14:textId="77777777" w:rsidR="00023641" w:rsidRDefault="00023641" w:rsidP="00911EE9">
            <w:pPr>
              <w:widowControl/>
              <w:jc w:val="left"/>
              <w:rPr>
                <w:rFonts w:ascii="Times New Roman" w:eastAsia="宋体" w:hAnsi="Times New Roman"/>
                <w:color w:val="000000"/>
              </w:rPr>
            </w:pPr>
          </w:p>
        </w:tc>
        <w:tc>
          <w:tcPr>
            <w:tcW w:w="850" w:type="dxa"/>
            <w:vAlign w:val="center"/>
          </w:tcPr>
          <w:p w14:paraId="70D36373"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上市公司控股股东、实际控制人</w:t>
            </w:r>
          </w:p>
        </w:tc>
        <w:tc>
          <w:tcPr>
            <w:tcW w:w="6571" w:type="dxa"/>
            <w:vAlign w:val="center"/>
          </w:tcPr>
          <w:p w14:paraId="789B2CE8"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、本公司最近三十六个月内不存在受到中国证券监督管理委员会的行政处罚，或者最近十二个月内受到证券交易所公开谴责的情形；</w:t>
            </w:r>
          </w:p>
          <w:p w14:paraId="7416C37A"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、本公司不存在因涉嫌犯罪被司法机关立案侦查或者涉嫌违法违规被中国证券监督管理委员会立案调查的情形；</w:t>
            </w:r>
          </w:p>
          <w:p w14:paraId="2856219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、本公司不存在严重损害投资者合法权益和社会公共利益的其他情形或有其他重大失信行为之情形；</w:t>
            </w:r>
          </w:p>
          <w:p w14:paraId="0B54A5C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、本公司不存在尚未了结的或可预见的重大诉讼、仲裁案件或被行政处罚之情形，未受过刑事处罚。</w:t>
            </w:r>
          </w:p>
          <w:p w14:paraId="4969AFE5"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上述承诺内容真实、完整、准确，不存在虚假、误导性陈述，不存在重大遗漏。本公司完全明白作出虚假声明可能导致的后果，并愿承担一切因此产生的法律后果。</w:t>
            </w:r>
          </w:p>
        </w:tc>
      </w:tr>
      <w:tr w:rsidR="00023641" w14:paraId="783381CF" w14:textId="77777777" w:rsidTr="00023641">
        <w:trPr>
          <w:trHeight w:val="397"/>
        </w:trPr>
        <w:tc>
          <w:tcPr>
            <w:tcW w:w="1101" w:type="dxa"/>
            <w:vMerge/>
            <w:vAlign w:val="center"/>
          </w:tcPr>
          <w:p w14:paraId="35F6D3A2" w14:textId="77777777" w:rsidR="00023641" w:rsidRDefault="00023641" w:rsidP="00911EE9">
            <w:pPr>
              <w:widowControl/>
              <w:jc w:val="left"/>
              <w:rPr>
                <w:rFonts w:ascii="Times New Roman" w:eastAsia="宋体" w:hAnsi="Times New Roman"/>
                <w:color w:val="000000"/>
              </w:rPr>
            </w:pPr>
          </w:p>
        </w:tc>
        <w:tc>
          <w:tcPr>
            <w:tcW w:w="850" w:type="dxa"/>
            <w:vAlign w:val="center"/>
          </w:tcPr>
          <w:p w14:paraId="5921B4C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北洋天青</w:t>
            </w:r>
          </w:p>
        </w:tc>
        <w:tc>
          <w:tcPr>
            <w:tcW w:w="6571" w:type="dxa"/>
            <w:vAlign w:val="center"/>
          </w:tcPr>
          <w:p w14:paraId="7D22438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、本公司及本公司董事、监事、高级管理人员最近五年未受过行政处罚（与证券市场明显无关的除外）、刑事处罚、或者涉及与经济纠纷有关的重大民事诉讼或者仲裁事件；</w:t>
            </w:r>
          </w:p>
          <w:p w14:paraId="2686C767"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、本公司及本公司董事、监事、高级管理人员最近五年诚信情况良好，不存在未按期偿还大额债务、未履行承诺、被中国证券监督管理</w:t>
            </w:r>
            <w:r>
              <w:rPr>
                <w:rFonts w:ascii="Times New Roman" w:eastAsia="宋体" w:hAnsi="Times New Roman"/>
              </w:rPr>
              <w:lastRenderedPageBreak/>
              <w:t>委员会采取行政监管措施或受到证券交易所纪律处分的情形，不存在被中国证监会采取证券市场禁入措施尚在禁入期的情形</w:t>
            </w:r>
            <w:r>
              <w:rPr>
                <w:rFonts w:ascii="Times New Roman" w:eastAsia="宋体" w:hAnsi="Times New Roman" w:hint="eastAsia"/>
              </w:rPr>
              <w:t>；</w:t>
            </w:r>
          </w:p>
          <w:p w14:paraId="1B9C770A"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、截至本承诺函签署之日，本公司及本公司董事、监事、高级管理人员不存在因涉嫌犯罪被司法机关立案侦查或者涉嫌违法违规被中国证券监督管理委员会立案调查的情形</w:t>
            </w:r>
            <w:r>
              <w:rPr>
                <w:rFonts w:ascii="Times New Roman" w:eastAsia="宋体" w:hAnsi="Times New Roman" w:hint="eastAsia"/>
              </w:rPr>
              <w:t>；</w:t>
            </w:r>
          </w:p>
          <w:p w14:paraId="5C8F6C16"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、本公司及本公司董事、监事、高级管理人员不存在损害投资者合法权益和社会公共利益的重大违法行为。</w:t>
            </w:r>
          </w:p>
          <w:p w14:paraId="05325D57"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本公司保证上述有关信息真实、准确和完整，不存在虚假记载、误导性陈述或者重大遗漏，并对所提供信息的真实性、准确性和完整性承担相应的法律责任。如违反上述承诺，给本次重组造成任何影响或损失的，本公司将依法承担相应的赔偿责任。</w:t>
            </w:r>
          </w:p>
        </w:tc>
      </w:tr>
      <w:tr w:rsidR="00023641" w14:paraId="7EACA836" w14:textId="77777777" w:rsidTr="00023641">
        <w:trPr>
          <w:trHeight w:val="397"/>
        </w:trPr>
        <w:tc>
          <w:tcPr>
            <w:tcW w:w="1101" w:type="dxa"/>
            <w:vMerge/>
            <w:vAlign w:val="center"/>
          </w:tcPr>
          <w:p w14:paraId="6B07CCAC" w14:textId="77777777" w:rsidR="00023641" w:rsidRDefault="00023641" w:rsidP="00911EE9">
            <w:pPr>
              <w:widowControl/>
              <w:jc w:val="left"/>
              <w:rPr>
                <w:rFonts w:ascii="Times New Roman" w:eastAsia="宋体" w:hAnsi="Times New Roman"/>
                <w:color w:val="000000"/>
              </w:rPr>
            </w:pPr>
          </w:p>
        </w:tc>
        <w:tc>
          <w:tcPr>
            <w:tcW w:w="850" w:type="dxa"/>
            <w:vAlign w:val="center"/>
          </w:tcPr>
          <w:p w14:paraId="2543C0A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名自然人）及黄晓峰</w:t>
            </w:r>
          </w:p>
        </w:tc>
        <w:tc>
          <w:tcPr>
            <w:tcW w:w="6571" w:type="dxa"/>
            <w:vAlign w:val="center"/>
          </w:tcPr>
          <w:p w14:paraId="33434666"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、本人最近五年未受过行政处罚（不包括证券市场以外的处罚）、刑事处罚，没有涉及与经济纠纷有关的重大民事诉讼或者仲裁；</w:t>
            </w:r>
          </w:p>
          <w:p w14:paraId="36F08E92"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人不存在尚未了结的或可预见的重大诉讼、仲裁案件或被行政处罚之情形，未受过刑事处罚，也不存在涉嫌犯罪被司法机关立案侦查或者涉嫌违法违规被中国证券监督管理委员会立案调查，尚未有明确结论意见的情形；</w:t>
            </w:r>
          </w:p>
          <w:p w14:paraId="459A56D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、本人最近五年内不存在未按期偿还大额债务、未履行承诺、被中国证券监督管理委员会采取行政监管措施或受到证券交易所纪律处分的情况，诚信情况良好；</w:t>
            </w:r>
          </w:p>
          <w:p w14:paraId="4D038F10"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、本人不存在损害投资者合法权益和社会公共利益的重大违法行为。</w:t>
            </w:r>
          </w:p>
          <w:p w14:paraId="1C9441CA"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上述承诺内容真实、完整、准确，不存在虚假、误导性陈述，不存在重大遗漏。本人完全明白作出虚假声明可能导致的后果，并愿承担一切因此产生的法律后果。</w:t>
            </w:r>
          </w:p>
        </w:tc>
      </w:tr>
      <w:tr w:rsidR="00023641" w14:paraId="407F5068" w14:textId="77777777" w:rsidTr="00023641">
        <w:trPr>
          <w:trHeight w:val="397"/>
        </w:trPr>
        <w:tc>
          <w:tcPr>
            <w:tcW w:w="1101" w:type="dxa"/>
            <w:vMerge/>
            <w:vAlign w:val="center"/>
          </w:tcPr>
          <w:p w14:paraId="40BE2AE9" w14:textId="77777777" w:rsidR="00023641" w:rsidRDefault="00023641" w:rsidP="00911EE9">
            <w:pPr>
              <w:widowControl/>
              <w:jc w:val="left"/>
              <w:rPr>
                <w:rFonts w:ascii="Times New Roman" w:eastAsia="宋体" w:hAnsi="Times New Roman"/>
                <w:color w:val="000000"/>
              </w:rPr>
            </w:pPr>
          </w:p>
        </w:tc>
        <w:tc>
          <w:tcPr>
            <w:tcW w:w="850" w:type="dxa"/>
            <w:vAlign w:val="center"/>
          </w:tcPr>
          <w:p w14:paraId="5A80F9E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20FFAA73"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、本公司及本公司的董事、监事和高级管理人员最近五年未受过行政处罚（不包括证券市场以外的处罚）、刑事处罚，没有涉及与经济纠纷有关的重大民事诉讼或者仲裁；</w:t>
            </w:r>
          </w:p>
          <w:p w14:paraId="0B3AB29B"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及本公司的董事、监事和高级管理人员不存在尚未了结的或可预见的重大诉讼、仲裁案件或被行政处罚之情形，未受过刑事处罚，也不存在涉嫌犯罪被司法机关立案侦查或者涉嫌违法违规被中国证券监督管理委员会立案调查，尚未有明确结论意见的情形；</w:t>
            </w:r>
          </w:p>
          <w:p w14:paraId="65E299F5"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、本公司及本公司的董事、监事和高级管理人员最近五年内不存在未按期偿还大额债务、未履行承诺、被中国证券监督管理委员会采取行政监管措施或受到证券交易所纪律处分的情况，诚信情况良好；</w:t>
            </w:r>
          </w:p>
          <w:p w14:paraId="413927F1"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、本公司及本公司的董事、监事和高级管理人员不存在损害投资者合法权益和社会公共利益的重大违法行为。</w:t>
            </w:r>
          </w:p>
          <w:p w14:paraId="48BE1D85"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上述承诺内容真实、完整、准确，不存在虚假、误导性陈述，不存在重大遗漏。本公司完全明白作出虚假声明可能导致的后果，并愿承担一切因此产生的法律后果。</w:t>
            </w:r>
          </w:p>
        </w:tc>
      </w:tr>
      <w:tr w:rsidR="00023641" w14:paraId="72E993C0" w14:textId="77777777" w:rsidTr="00023641">
        <w:trPr>
          <w:trHeight w:val="397"/>
        </w:trPr>
        <w:tc>
          <w:tcPr>
            <w:tcW w:w="1101" w:type="dxa"/>
            <w:vMerge w:val="restart"/>
            <w:vAlign w:val="center"/>
          </w:tcPr>
          <w:p w14:paraId="6F3C7E7E" w14:textId="77777777" w:rsidR="00023641" w:rsidRDefault="00023641" w:rsidP="00911EE9">
            <w:pPr>
              <w:jc w:val="center"/>
              <w:rPr>
                <w:rFonts w:ascii="Times New Roman" w:eastAsia="宋体" w:hAnsi="Times New Roman"/>
                <w:color w:val="000000"/>
              </w:rPr>
            </w:pPr>
            <w:r>
              <w:rPr>
                <w:rFonts w:ascii="Times New Roman" w:eastAsia="宋体" w:hAnsi="Times New Roman"/>
                <w:color w:val="000000"/>
              </w:rPr>
              <w:t>关于主体资格的声</w:t>
            </w:r>
            <w:r>
              <w:rPr>
                <w:rFonts w:ascii="Times New Roman" w:eastAsia="宋体" w:hAnsi="Times New Roman"/>
                <w:color w:val="000000"/>
              </w:rPr>
              <w:lastRenderedPageBreak/>
              <w:t>明与承诺函</w:t>
            </w:r>
          </w:p>
        </w:tc>
        <w:tc>
          <w:tcPr>
            <w:tcW w:w="850" w:type="dxa"/>
            <w:vAlign w:val="center"/>
          </w:tcPr>
          <w:p w14:paraId="7ECDAA5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lastRenderedPageBreak/>
              <w:t>北洋天青</w:t>
            </w:r>
          </w:p>
        </w:tc>
        <w:tc>
          <w:tcPr>
            <w:tcW w:w="6571" w:type="dxa"/>
            <w:vAlign w:val="center"/>
          </w:tcPr>
          <w:p w14:paraId="330DEF6E"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1</w:t>
            </w:r>
            <w:r w:rsidRPr="001001EC">
              <w:rPr>
                <w:rFonts w:ascii="Times New Roman" w:eastAsia="宋体" w:hAnsi="Times New Roman"/>
              </w:rPr>
              <w:t>、本公司及子公司、分公司均依法设立并有效存续，均不存在根据相关法律法规或公司章程的规定需要终止的情形；</w:t>
            </w:r>
          </w:p>
          <w:p w14:paraId="38A71E9C"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lastRenderedPageBreak/>
              <w:t>2</w:t>
            </w:r>
            <w:r w:rsidRPr="001001EC">
              <w:rPr>
                <w:rFonts w:ascii="Times New Roman" w:eastAsia="宋体" w:hAnsi="Times New Roman"/>
              </w:rPr>
              <w:t>、本公司已按照所控制的子公司（以下简称</w:t>
            </w:r>
            <w:r w:rsidRPr="001001EC">
              <w:rPr>
                <w:rFonts w:ascii="Times New Roman" w:eastAsia="宋体" w:hAnsi="Times New Roman"/>
              </w:rPr>
              <w:t>“</w:t>
            </w:r>
            <w:r w:rsidRPr="001001EC">
              <w:rPr>
                <w:rFonts w:ascii="Times New Roman" w:eastAsia="宋体" w:hAnsi="Times New Roman"/>
              </w:rPr>
              <w:t>子公司</w:t>
            </w:r>
            <w:r w:rsidRPr="001001EC">
              <w:rPr>
                <w:rFonts w:ascii="Times New Roman" w:eastAsia="宋体" w:hAnsi="Times New Roman"/>
              </w:rPr>
              <w:t>”</w:t>
            </w:r>
            <w:r w:rsidRPr="001001EC">
              <w:rPr>
                <w:rFonts w:ascii="Times New Roman" w:eastAsia="宋体" w:hAnsi="Times New Roman"/>
              </w:rPr>
              <w:t>）的公司章程规定缴纳了对子公司的出资；</w:t>
            </w:r>
          </w:p>
          <w:p w14:paraId="7E4E23BB"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3</w:t>
            </w:r>
            <w:r w:rsidRPr="001001EC">
              <w:rPr>
                <w:rFonts w:ascii="Times New Roman" w:eastAsia="宋体" w:hAnsi="Times New Roman"/>
              </w:rPr>
              <w:t>、本公司合法持有子公司股权，不存在任何形式的委托持股、信托持股、收益权安排、期权安排、股权代持或其他任何代表其他方的利益的情形，不存在出资不实、虚假出资、迟延出资或者抽逃出资的情形；该等股权不存在纠纷和潜在纠纷，不存在抵押、质押等担保情形；不存在任何可能导致被有关司法机关或行政机关拍卖、查封、冻结、征用或限制转让的情形，亦不存在与资产权属相关的未决或潜在的诉讼、仲裁以及任何其他行政或司法程序；</w:t>
            </w:r>
          </w:p>
          <w:p w14:paraId="16BDADB4"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4</w:t>
            </w:r>
            <w:r w:rsidRPr="001001EC">
              <w:rPr>
                <w:rFonts w:ascii="Times New Roman" w:eastAsia="宋体" w:hAnsi="Times New Roman"/>
              </w:rPr>
              <w:t>、本公司及子公司、分公司从事的业务经营活动符合相关法律和行政法规的规定，本次交易符合国家产业政策，符合国家反垄断相关法律和行政法规的规定；</w:t>
            </w:r>
          </w:p>
          <w:p w14:paraId="05BD941B"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5</w:t>
            </w:r>
            <w:r w:rsidRPr="001001EC">
              <w:rPr>
                <w:rFonts w:ascii="Times New Roman" w:eastAsia="宋体" w:hAnsi="Times New Roman"/>
              </w:rPr>
              <w:t>、自设立至今，本公司及子公司、分公司不存在因涉嫌犯罪被司法机关立案侦查或者涉嫌违法违规被中国证券监督管理委员会立案调查的情形；</w:t>
            </w:r>
          </w:p>
          <w:p w14:paraId="54E78EBF"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6</w:t>
            </w:r>
            <w:r w:rsidRPr="001001EC">
              <w:rPr>
                <w:rFonts w:ascii="Times New Roman" w:eastAsia="宋体" w:hAnsi="Times New Roman"/>
              </w:rPr>
              <w:t>、自设立至今，本公司、本公司之子公司、分公司及本公司之董事、监事、高级管理人员不存在受到重大行政处罚、刑事处罚的情形，亦不存在涉嫌重大违法违规行为的情形；</w:t>
            </w:r>
          </w:p>
          <w:p w14:paraId="525C2567"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7</w:t>
            </w:r>
            <w:r w:rsidRPr="001001EC">
              <w:rPr>
                <w:rFonts w:ascii="Times New Roman" w:eastAsia="宋体" w:hAnsi="Times New Roman"/>
              </w:rPr>
              <w:t>、本公司、本公司之子公司、分公司及本公司之董事、监事、高级管理人员不存在正在进行的与经济纠纷有关的重大民事诉讼或者仲裁的情形；</w:t>
            </w:r>
          </w:p>
          <w:p w14:paraId="3413CF76"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8</w:t>
            </w:r>
            <w:r w:rsidRPr="001001EC">
              <w:rPr>
                <w:rFonts w:ascii="Times New Roman" w:eastAsia="宋体" w:hAnsi="Times New Roman"/>
              </w:rPr>
              <w:t>、本公司具有相关法律、法规、规章及规范性文件规定的签署与本次重组相关的各项承诺、协议并享有、履行相应权利、义务的合法主体资格。</w:t>
            </w:r>
          </w:p>
          <w:p w14:paraId="770AC30C" w14:textId="77777777" w:rsidR="00023641" w:rsidRDefault="00023641" w:rsidP="00911EE9">
            <w:pPr>
              <w:widowControl/>
              <w:ind w:firstLineChars="200" w:firstLine="420"/>
              <w:rPr>
                <w:rFonts w:ascii="Times New Roman" w:eastAsia="宋体" w:hAnsi="Times New Roman"/>
              </w:rPr>
            </w:pPr>
            <w:r w:rsidRPr="001001EC">
              <w:rPr>
                <w:rFonts w:ascii="Times New Roman" w:eastAsia="宋体" w:hAnsi="Times New Roman" w:hint="eastAsia"/>
              </w:rPr>
              <w:t>本公司在本确认函中所述情况均客观真实，不存在虚假记载、误导性陈述和重大遗漏，并对其真实性、准确性和完整性承担法律责任。</w:t>
            </w:r>
          </w:p>
        </w:tc>
      </w:tr>
      <w:tr w:rsidR="00023641" w14:paraId="099D040B" w14:textId="77777777" w:rsidTr="00023641">
        <w:trPr>
          <w:trHeight w:val="397"/>
        </w:trPr>
        <w:tc>
          <w:tcPr>
            <w:tcW w:w="1101" w:type="dxa"/>
            <w:vMerge/>
            <w:vAlign w:val="center"/>
          </w:tcPr>
          <w:p w14:paraId="05D61847"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016E0216"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7452B27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、本人具有相关法律、法规、规章及规范性文件规定的签署与本次交易相关的各项承诺、协议并享有、履行相应权利、义务的合法主体资格。</w:t>
            </w:r>
          </w:p>
          <w:p w14:paraId="2396AE4C"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、北洋天青从事的业务经营活动符合国家法律和行政法规的规定。</w:t>
            </w:r>
          </w:p>
          <w:p w14:paraId="66A957D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rPr>
              <w:t>本人在本确认函中所述情况均客观真实，不存在虚假记载、误导性陈述和重大遗漏，并对其真实性、准确性和完整性承担法律责任。</w:t>
            </w:r>
          </w:p>
        </w:tc>
      </w:tr>
      <w:tr w:rsidR="00023641" w14:paraId="4E6E8F36" w14:textId="77777777" w:rsidTr="00023641">
        <w:trPr>
          <w:trHeight w:val="397"/>
        </w:trPr>
        <w:tc>
          <w:tcPr>
            <w:tcW w:w="1101" w:type="dxa"/>
            <w:vMerge/>
            <w:vAlign w:val="center"/>
          </w:tcPr>
          <w:p w14:paraId="67B0E167" w14:textId="77777777" w:rsidR="00023641" w:rsidRDefault="00023641" w:rsidP="00911EE9">
            <w:pPr>
              <w:widowControl/>
              <w:jc w:val="left"/>
              <w:rPr>
                <w:rFonts w:ascii="Times New Roman" w:eastAsia="宋体" w:hAnsi="Times New Roman"/>
                <w:color w:val="000000"/>
              </w:rPr>
            </w:pPr>
          </w:p>
        </w:tc>
        <w:tc>
          <w:tcPr>
            <w:tcW w:w="850" w:type="dxa"/>
            <w:vAlign w:val="center"/>
          </w:tcPr>
          <w:p w14:paraId="07C40A3B"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黄晓峰</w:t>
            </w:r>
          </w:p>
        </w:tc>
        <w:tc>
          <w:tcPr>
            <w:tcW w:w="6571" w:type="dxa"/>
            <w:vAlign w:val="center"/>
          </w:tcPr>
          <w:p w14:paraId="06C93CCC"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、本人具有相关法律、法规、规章及规范性文件规定的签署与本次交易相关的各项承诺、协议（如需）并享有、履行相应权利、义务的合法主体资格。</w:t>
            </w:r>
          </w:p>
          <w:p w14:paraId="712E1CE6"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、北洋天青从事的业务经营活动符合国家法律和行政法规的规定。</w:t>
            </w:r>
          </w:p>
          <w:p w14:paraId="111785A4"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本人在本确认函中所述情况均客观真实，不存在虚假记载、误导性陈述和重大遗漏，并对其真实性、准确性和完整性承担法律责任。</w:t>
            </w:r>
          </w:p>
        </w:tc>
      </w:tr>
      <w:tr w:rsidR="00023641" w14:paraId="489815B6" w14:textId="77777777" w:rsidTr="00023641">
        <w:trPr>
          <w:trHeight w:val="397"/>
        </w:trPr>
        <w:tc>
          <w:tcPr>
            <w:tcW w:w="1101" w:type="dxa"/>
            <w:vMerge/>
            <w:vAlign w:val="center"/>
          </w:tcPr>
          <w:p w14:paraId="0278F206" w14:textId="77777777" w:rsidR="00023641" w:rsidRDefault="00023641" w:rsidP="00911EE9">
            <w:pPr>
              <w:widowControl/>
              <w:jc w:val="left"/>
              <w:rPr>
                <w:rFonts w:ascii="Times New Roman" w:eastAsia="宋体" w:hAnsi="Times New Roman"/>
                <w:color w:val="000000"/>
              </w:rPr>
            </w:pPr>
          </w:p>
        </w:tc>
        <w:tc>
          <w:tcPr>
            <w:tcW w:w="850" w:type="dxa"/>
            <w:vAlign w:val="center"/>
          </w:tcPr>
          <w:p w14:paraId="74E976C4"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w:t>
            </w:r>
            <w:r>
              <w:rPr>
                <w:rFonts w:ascii="Times New Roman" w:eastAsia="宋体" w:hAnsi="Times New Roman"/>
                <w:color w:val="000000"/>
              </w:rPr>
              <w:lastRenderedPageBreak/>
              <w:t>岛艾特诺）</w:t>
            </w:r>
          </w:p>
        </w:tc>
        <w:tc>
          <w:tcPr>
            <w:tcW w:w="6571" w:type="dxa"/>
            <w:vAlign w:val="center"/>
          </w:tcPr>
          <w:p w14:paraId="3B7E2BF3"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lastRenderedPageBreak/>
              <w:t>1</w:t>
            </w:r>
            <w:r>
              <w:rPr>
                <w:rFonts w:ascii="Times New Roman" w:eastAsia="宋体" w:hAnsi="Times New Roman"/>
              </w:rPr>
              <w:t>、本公司系依据中华人民共和国法律依法设立并有效存续的有限责任公司。截至本确认函签署之日，本公司不存在根据相关法律法规或公司章程的规定需要终止的情形；本公司具有相关法律、法规、规章</w:t>
            </w:r>
            <w:r>
              <w:rPr>
                <w:rFonts w:ascii="Times New Roman" w:eastAsia="宋体" w:hAnsi="Times New Roman"/>
              </w:rPr>
              <w:lastRenderedPageBreak/>
              <w:t>及规范性文件规定的签署与本次交易相关的各项承诺、协议并享有、履行相应权利、义务的合法主体资格。</w:t>
            </w:r>
          </w:p>
          <w:p w14:paraId="7268E5A9"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、本公司持有股权的标的公司从事的业务经营活动符合国家法律和行政法规的规定。</w:t>
            </w:r>
          </w:p>
          <w:p w14:paraId="3D3F832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rPr>
              <w:t>本公司在本确认函中所述情况均客观真实，不存在虚假记载、误导性陈述和重大遗漏，并对其真实性、准确性和完整性承担法律责任。</w:t>
            </w:r>
          </w:p>
        </w:tc>
      </w:tr>
      <w:tr w:rsidR="00023641" w14:paraId="35676F6B" w14:textId="77777777" w:rsidTr="00023641">
        <w:trPr>
          <w:trHeight w:val="397"/>
        </w:trPr>
        <w:tc>
          <w:tcPr>
            <w:tcW w:w="1101" w:type="dxa"/>
            <w:vMerge w:val="restart"/>
            <w:vAlign w:val="center"/>
          </w:tcPr>
          <w:p w14:paraId="0D85C21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lastRenderedPageBreak/>
              <w:t>关于标的资产权属相关事项的承诺函</w:t>
            </w:r>
          </w:p>
        </w:tc>
        <w:tc>
          <w:tcPr>
            <w:tcW w:w="850" w:type="dxa"/>
            <w:vAlign w:val="center"/>
          </w:tcPr>
          <w:p w14:paraId="5F7366B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69392298"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人所持标的资产权属清晰、完整；本人向北洋天青的出资或受让股权的资金均为合法取得的自有资金且已足额缴纳或支付，不存在任何虚假出资、抽逃出资或出资不实等违反作为股东所应承担的义务及责任的行为。本人为标的资产的最终和真实所有人，不存在以信托、委托他人或接受他人委托等方式持有标的资产的情形，不存在权属纠纷或其他潜在纠纷；本人所持标的资产不存在禁止转让、限制转让的承诺或安排，亦不存在质押、冻结、查封、财产保全等权利限制，也不存在妨碍标的资产权属转移的其他情况；该等股权按约定完成过户不存在法律障碍。</w:t>
            </w:r>
          </w:p>
          <w:p w14:paraId="4FF11B6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、截至本承诺函出具日，北洋天青不存在影响其合法存续的情况，不存在尚未了结的或可预见的影响本次交易的诉讼、仲裁或行政处罚。</w:t>
            </w:r>
          </w:p>
          <w:p w14:paraId="6FB6084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、若本人违反本承诺函第</w:t>
            </w:r>
            <w:r>
              <w:rPr>
                <w:rFonts w:ascii="Times New Roman" w:eastAsia="宋体" w:hAnsi="Times New Roman"/>
                <w:color w:val="000000"/>
              </w:rPr>
              <w:t>1</w:t>
            </w:r>
            <w:r>
              <w:rPr>
                <w:rFonts w:ascii="Times New Roman" w:eastAsia="宋体" w:hAnsi="Times New Roman"/>
                <w:color w:val="000000"/>
              </w:rPr>
              <w:t>、</w:t>
            </w:r>
            <w:r>
              <w:rPr>
                <w:rFonts w:ascii="Times New Roman" w:eastAsia="宋体" w:hAnsi="Times New Roman"/>
                <w:color w:val="000000"/>
              </w:rPr>
              <w:t>2</w:t>
            </w:r>
            <w:r>
              <w:rPr>
                <w:rFonts w:ascii="Times New Roman" w:eastAsia="宋体" w:hAnsi="Times New Roman"/>
                <w:color w:val="000000"/>
              </w:rPr>
              <w:t>项之承诺的，本人愿意赔偿京城股份因此而遭受的全部损失。</w:t>
            </w:r>
          </w:p>
        </w:tc>
      </w:tr>
      <w:tr w:rsidR="00023641" w14:paraId="06CE5C6E" w14:textId="77777777" w:rsidTr="00023641">
        <w:trPr>
          <w:trHeight w:val="397"/>
        </w:trPr>
        <w:tc>
          <w:tcPr>
            <w:tcW w:w="1101" w:type="dxa"/>
            <w:vMerge/>
            <w:vAlign w:val="center"/>
          </w:tcPr>
          <w:p w14:paraId="5C2A3290" w14:textId="77777777" w:rsidR="00023641" w:rsidRDefault="00023641" w:rsidP="00911EE9">
            <w:pPr>
              <w:widowControl/>
              <w:jc w:val="left"/>
              <w:rPr>
                <w:rFonts w:ascii="Times New Roman" w:eastAsia="宋体" w:hAnsi="Times New Roman"/>
                <w:color w:val="000000"/>
              </w:rPr>
            </w:pPr>
          </w:p>
        </w:tc>
        <w:tc>
          <w:tcPr>
            <w:tcW w:w="850" w:type="dxa"/>
            <w:vAlign w:val="center"/>
          </w:tcPr>
          <w:p w14:paraId="59E29E38"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65DCB75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公司所持标的资产权属清晰、完整；本公司向北洋天青的出资或受让股权的资金均为合法取得的自有资金且已足额缴纳或支付，不存在任何虚假出资、抽逃出资或出资不实等违反作为股东所应承担的义务及责任的行为。本公司为标的资产的最终和真实所有人，不存在以信托、委托他人或接受他人委托等方式持有标的资产的情形，不存在权属纠纷或其他潜在纠纷；本公司所持标的资产不存在禁止转让、限制转让的承诺或安排，亦不存在质押、冻结、查封、财产保全等权利限制，也不存在妨碍标的资产权属转移的其他情况；该等股权按约定完成过户不存在法律障碍。</w:t>
            </w:r>
          </w:p>
          <w:p w14:paraId="5F734FA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、截至本承诺函出具日，北洋天青不存在影响其合法存续的情况，不存在尚未了结的或可预见的影响本次交易的诉讼、仲裁或行政处罚。</w:t>
            </w:r>
          </w:p>
          <w:p w14:paraId="65C30CC9"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、若本公司违反本承诺函第</w:t>
            </w:r>
            <w:r>
              <w:rPr>
                <w:rFonts w:ascii="Times New Roman" w:eastAsia="宋体" w:hAnsi="Times New Roman"/>
                <w:color w:val="000000"/>
              </w:rPr>
              <w:t>1</w:t>
            </w:r>
            <w:r>
              <w:rPr>
                <w:rFonts w:ascii="Times New Roman" w:eastAsia="宋体" w:hAnsi="Times New Roman"/>
                <w:color w:val="000000"/>
              </w:rPr>
              <w:t>、</w:t>
            </w:r>
            <w:r>
              <w:rPr>
                <w:rFonts w:ascii="Times New Roman" w:eastAsia="宋体" w:hAnsi="Times New Roman"/>
                <w:color w:val="000000"/>
              </w:rPr>
              <w:t>2</w:t>
            </w:r>
            <w:r>
              <w:rPr>
                <w:rFonts w:ascii="Times New Roman" w:eastAsia="宋体" w:hAnsi="Times New Roman"/>
                <w:color w:val="000000"/>
              </w:rPr>
              <w:t>项之承诺的，本公司愿意赔偿京城股份因此而遭受的全部损失。</w:t>
            </w:r>
          </w:p>
        </w:tc>
      </w:tr>
      <w:tr w:rsidR="00023641" w14:paraId="4A927A3A" w14:textId="77777777" w:rsidTr="00023641">
        <w:trPr>
          <w:trHeight w:val="397"/>
        </w:trPr>
        <w:tc>
          <w:tcPr>
            <w:tcW w:w="1101" w:type="dxa"/>
            <w:vAlign w:val="center"/>
          </w:tcPr>
          <w:p w14:paraId="35BCA088"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bCs/>
                <w:color w:val="000000"/>
              </w:rPr>
              <w:t>关于保持上市公司独立性的承诺函</w:t>
            </w:r>
          </w:p>
        </w:tc>
        <w:tc>
          <w:tcPr>
            <w:tcW w:w="850" w:type="dxa"/>
            <w:vAlign w:val="center"/>
          </w:tcPr>
          <w:p w14:paraId="20676091"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上市公司控股股东、实际控制人</w:t>
            </w:r>
          </w:p>
        </w:tc>
        <w:tc>
          <w:tcPr>
            <w:tcW w:w="6571" w:type="dxa"/>
            <w:vAlign w:val="center"/>
          </w:tcPr>
          <w:p w14:paraId="38F06861"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前，京城股份独立于本公司，本次交易完成后，本公司将继续保持京城股份的独立性，在业务、资产、人员、财务、机构上遵循五分开、五独立的原则，遵守中国证券监督管理委员会有关规定，不利用京城股份违规提供担保，不占用京城股份资金，不与京城股份形成同业竞争。</w:t>
            </w:r>
          </w:p>
          <w:p w14:paraId="79E1129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本承诺函一经签署，即构成本公司不可撤销的法律义务。如出现因本公司违反上述承诺而导致京城股份及其中小股东权益受到损害的情况，本公司将依法承担相应的赔偿责任。</w:t>
            </w:r>
          </w:p>
        </w:tc>
      </w:tr>
      <w:tr w:rsidR="00023641" w14:paraId="02E0B5FF" w14:textId="77777777" w:rsidTr="00023641">
        <w:trPr>
          <w:trHeight w:val="397"/>
        </w:trPr>
        <w:tc>
          <w:tcPr>
            <w:tcW w:w="1101" w:type="dxa"/>
            <w:vMerge w:val="restart"/>
            <w:vAlign w:val="center"/>
          </w:tcPr>
          <w:p w14:paraId="7067E167"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bCs/>
                <w:color w:val="000000"/>
              </w:rPr>
              <w:t>关于未泄露内幕信息及未进</w:t>
            </w:r>
            <w:r>
              <w:rPr>
                <w:rFonts w:ascii="Times New Roman" w:eastAsia="宋体" w:hAnsi="Times New Roman"/>
                <w:bCs/>
                <w:color w:val="000000"/>
              </w:rPr>
              <w:lastRenderedPageBreak/>
              <w:t>行内幕交易的承诺函</w:t>
            </w:r>
          </w:p>
        </w:tc>
        <w:tc>
          <w:tcPr>
            <w:tcW w:w="850" w:type="dxa"/>
            <w:vAlign w:val="center"/>
          </w:tcPr>
          <w:p w14:paraId="5C3F208E"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lastRenderedPageBreak/>
              <w:t>上市公司</w:t>
            </w:r>
            <w:r>
              <w:rPr>
                <w:rFonts w:ascii="Times New Roman" w:eastAsia="宋体" w:hAnsi="Times New Roman" w:hint="eastAsia"/>
                <w:color w:val="000000"/>
              </w:rPr>
              <w:t>及上市公司</w:t>
            </w:r>
            <w:r>
              <w:rPr>
                <w:rFonts w:ascii="Times New Roman" w:eastAsia="宋体" w:hAnsi="Times New Roman"/>
                <w:color w:val="000000"/>
              </w:rPr>
              <w:lastRenderedPageBreak/>
              <w:t>董事、监事、高级管理人员</w:t>
            </w:r>
          </w:p>
        </w:tc>
        <w:tc>
          <w:tcPr>
            <w:tcW w:w="6571" w:type="dxa"/>
            <w:vAlign w:val="center"/>
          </w:tcPr>
          <w:p w14:paraId="7CD0D667"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本人不存在泄露本次交易内幕信息以及利用本次交易信息进行内幕交易的情形，不存在因涉嫌本次交易相关的内幕交易被立案调查或者立案侦查的情形，最近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w:t>
            </w:r>
            <w:r>
              <w:rPr>
                <w:rFonts w:ascii="Times New Roman" w:eastAsia="宋体" w:hAnsi="Times New Roman"/>
                <w:color w:val="000000"/>
              </w:rPr>
              <w:lastRenderedPageBreak/>
              <w:t>的内幕交易被中国证监会作出行政处罚或者被司法机关依法追究刑事责任的情形，不存在依据《关于加强与上市公司重大资产重组相关股票异常交易监管的暂行规定》第十三条不得参与重大资产重组的情形。</w:t>
            </w:r>
          </w:p>
          <w:p w14:paraId="72BE200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本人若违反上述承诺，愿意承担由此给京城股份带来的一切经济损失。</w:t>
            </w:r>
          </w:p>
        </w:tc>
      </w:tr>
      <w:tr w:rsidR="00023641" w14:paraId="165F39D8" w14:textId="77777777" w:rsidTr="00023641">
        <w:trPr>
          <w:trHeight w:val="397"/>
        </w:trPr>
        <w:tc>
          <w:tcPr>
            <w:tcW w:w="1101" w:type="dxa"/>
            <w:vMerge/>
            <w:vAlign w:val="center"/>
          </w:tcPr>
          <w:p w14:paraId="01B2A353"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3D3056A9"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上市公司控股股东、实际控制人</w:t>
            </w:r>
          </w:p>
        </w:tc>
        <w:tc>
          <w:tcPr>
            <w:tcW w:w="6571" w:type="dxa"/>
            <w:vAlign w:val="center"/>
          </w:tcPr>
          <w:p w14:paraId="0279620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本公司及本公司的董事、监事和高级管理人员不存在泄露本次交易内幕信息以及利用本次交易信息进行内幕交易的情形，不存在因涉嫌本次交易相关的内幕交易被立案调查或者立案侦查的情形，最近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的内幕交易被中国证监会作出行政处罚或者被司法机关依法追究刑事责任的情形，不存在依据《关于加强与上市公司重大资产重组相关股票异常交易监管的暂行规定》第十三条不得参与重大资产重组的情形。</w:t>
            </w:r>
          </w:p>
          <w:p w14:paraId="05B1F06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本公司若违反上述承诺，给京城股份造成损失的，本公司将依法承担赔偿责任。</w:t>
            </w:r>
          </w:p>
        </w:tc>
      </w:tr>
      <w:tr w:rsidR="00023641" w14:paraId="27050977" w14:textId="77777777" w:rsidTr="00023641">
        <w:trPr>
          <w:trHeight w:val="397"/>
        </w:trPr>
        <w:tc>
          <w:tcPr>
            <w:tcW w:w="1101" w:type="dxa"/>
            <w:vMerge/>
            <w:vAlign w:val="center"/>
          </w:tcPr>
          <w:p w14:paraId="5E3AC8F5"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103C441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北洋天青</w:t>
            </w:r>
          </w:p>
        </w:tc>
        <w:tc>
          <w:tcPr>
            <w:tcW w:w="6571" w:type="dxa"/>
            <w:vAlign w:val="center"/>
          </w:tcPr>
          <w:p w14:paraId="730E24A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本公司及本公司的董事、监事和高级管理人员不存在泄露本次交易内幕信息以及利用本次交易信息进行内幕交易的情形，不存在因涉嫌本次交易相关的内幕交易被立案调查或者立案侦查的情形，最近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的内幕交易被中国证监会作出行政处罚或者被司法机关依法追究刑事责任的情形，不存在依据《关于加强与上市公司重大资产重组相关股票异常交易监管的暂行规定》第十三条不得参与重大资产重组的情形。</w:t>
            </w:r>
          </w:p>
          <w:p w14:paraId="00A0771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本公司若违反上述承诺，给京城股份造成损失的，本公司将依法承担赔偿责任。</w:t>
            </w:r>
          </w:p>
        </w:tc>
      </w:tr>
      <w:tr w:rsidR="00023641" w14:paraId="4EB66069" w14:textId="77777777" w:rsidTr="00023641">
        <w:trPr>
          <w:trHeight w:val="397"/>
        </w:trPr>
        <w:tc>
          <w:tcPr>
            <w:tcW w:w="1101" w:type="dxa"/>
            <w:vMerge/>
            <w:vAlign w:val="center"/>
          </w:tcPr>
          <w:p w14:paraId="0748F3DA"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14BF941A"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名自然人）及黄晓峰</w:t>
            </w:r>
          </w:p>
        </w:tc>
        <w:tc>
          <w:tcPr>
            <w:tcW w:w="6571" w:type="dxa"/>
            <w:vAlign w:val="center"/>
          </w:tcPr>
          <w:p w14:paraId="14A1777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的内幕交易被中国证监会作出行政处罚或者被司法机关依法追究刑事责任的情形，不存在依据《关于加强与上市公司重大资产重组相关股票异常交易监管的暂行规定》第十三条不得参与重大资产重组的情形。</w:t>
            </w:r>
          </w:p>
          <w:p w14:paraId="11719D9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本人若违反上述承诺，给京城股份造成损失的，本人将依法承担赔偿责任。</w:t>
            </w:r>
          </w:p>
        </w:tc>
      </w:tr>
      <w:tr w:rsidR="00023641" w14:paraId="0BB4BE1C" w14:textId="77777777" w:rsidTr="00023641">
        <w:trPr>
          <w:trHeight w:val="397"/>
        </w:trPr>
        <w:tc>
          <w:tcPr>
            <w:tcW w:w="1101" w:type="dxa"/>
            <w:vMerge/>
            <w:vAlign w:val="center"/>
          </w:tcPr>
          <w:p w14:paraId="459D7C17"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45AE5BB7"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4D0161C2"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本公司及本公司的董事、监事和高级管理人员不存在泄露本次交易内幕信息以及利用本次交易信息进行内幕交易的情形，不存在因涉嫌本次交易相关的内幕交易被立案调查或者立案侦查的情形，最近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的内幕交易被中国证监会作出行政处罚或者被司法机关依法追究刑事责任的情形，不存在依据《关于加强与上市公司重大资产重组相关股票异常交易监管的暂行规定》第十三条不得参与重大资产重组的情形。</w:t>
            </w:r>
          </w:p>
          <w:p w14:paraId="491026F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本公司若违反上述承诺，给京城股份造成损失的，本公司将依法承担赔偿责任。</w:t>
            </w:r>
          </w:p>
        </w:tc>
      </w:tr>
      <w:tr w:rsidR="00023641" w14:paraId="5F9D9F6F" w14:textId="77777777" w:rsidTr="00023641">
        <w:trPr>
          <w:trHeight w:val="397"/>
        </w:trPr>
        <w:tc>
          <w:tcPr>
            <w:tcW w:w="1101" w:type="dxa"/>
            <w:vMerge w:val="restart"/>
            <w:vAlign w:val="center"/>
          </w:tcPr>
          <w:p w14:paraId="2FEDF7DD"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hint="eastAsia"/>
                <w:color w:val="000000"/>
              </w:rPr>
              <w:t>关于</w:t>
            </w:r>
            <w:r w:rsidRPr="001F6634">
              <w:rPr>
                <w:rFonts w:ascii="Times New Roman" w:eastAsia="宋体" w:hAnsi="Times New Roman" w:hint="eastAsia"/>
                <w:color w:val="000000"/>
              </w:rPr>
              <w:t>与上市公司之间关联关</w:t>
            </w:r>
            <w:r w:rsidRPr="001F6634">
              <w:rPr>
                <w:rFonts w:ascii="Times New Roman" w:eastAsia="宋体" w:hAnsi="Times New Roman" w:hint="eastAsia"/>
                <w:color w:val="000000"/>
              </w:rPr>
              <w:lastRenderedPageBreak/>
              <w:t>系情况说明</w:t>
            </w:r>
            <w:r>
              <w:rPr>
                <w:rFonts w:ascii="Times New Roman" w:eastAsia="宋体" w:hAnsi="Times New Roman" w:hint="eastAsia"/>
                <w:color w:val="000000"/>
              </w:rPr>
              <w:t>及</w:t>
            </w:r>
            <w:r w:rsidRPr="001F6634">
              <w:rPr>
                <w:rFonts w:ascii="Times New Roman" w:eastAsia="宋体" w:hAnsi="Times New Roman" w:hint="eastAsia"/>
                <w:color w:val="000000"/>
              </w:rPr>
              <w:t>是否存在向上市公司推荐董事、高</w:t>
            </w:r>
            <w:r>
              <w:rPr>
                <w:rFonts w:ascii="Times New Roman" w:eastAsia="宋体" w:hAnsi="Times New Roman" w:hint="eastAsia"/>
                <w:color w:val="000000"/>
              </w:rPr>
              <w:t>管</w:t>
            </w:r>
            <w:r w:rsidRPr="001F6634">
              <w:rPr>
                <w:rFonts w:ascii="Times New Roman" w:eastAsia="宋体" w:hAnsi="Times New Roman" w:hint="eastAsia"/>
                <w:color w:val="000000"/>
              </w:rPr>
              <w:t>情况说明</w:t>
            </w:r>
          </w:p>
        </w:tc>
        <w:tc>
          <w:tcPr>
            <w:tcW w:w="850" w:type="dxa"/>
            <w:vAlign w:val="center"/>
          </w:tcPr>
          <w:p w14:paraId="574A9BE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lastRenderedPageBreak/>
              <w:t>交易对方（李红等</w:t>
            </w:r>
            <w:r>
              <w:rPr>
                <w:rFonts w:ascii="Times New Roman" w:eastAsia="宋体" w:hAnsi="Times New Roman"/>
                <w:color w:val="000000"/>
              </w:rPr>
              <w:lastRenderedPageBreak/>
              <w:t>17</w:t>
            </w:r>
            <w:r>
              <w:rPr>
                <w:rFonts w:ascii="Times New Roman" w:eastAsia="宋体" w:hAnsi="Times New Roman"/>
                <w:color w:val="000000"/>
              </w:rPr>
              <w:t>名自然人）</w:t>
            </w:r>
          </w:p>
        </w:tc>
        <w:tc>
          <w:tcPr>
            <w:tcW w:w="6571" w:type="dxa"/>
            <w:vAlign w:val="center"/>
          </w:tcPr>
          <w:p w14:paraId="644B8C6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1</w:t>
            </w:r>
            <w:r>
              <w:rPr>
                <w:rFonts w:ascii="Times New Roman" w:eastAsia="宋体" w:hAnsi="Times New Roman"/>
                <w:color w:val="000000"/>
              </w:rPr>
              <w:t>、截至目前，本人与京城股份不存在《上市公司重大资产重组管理办法》、《上海证券交易所股票上市规则》相关规定所指关联关系。</w:t>
            </w:r>
          </w:p>
          <w:p w14:paraId="415596E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2</w:t>
            </w:r>
            <w:r>
              <w:rPr>
                <w:rFonts w:ascii="Times New Roman" w:eastAsia="宋体" w:hAnsi="Times New Roman"/>
                <w:color w:val="000000"/>
              </w:rPr>
              <w:t>、截至目前，本人不存在向京城股份推荐董事、监事或者高级管理人员的情况。</w:t>
            </w:r>
          </w:p>
          <w:p w14:paraId="0B8A9C5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本人在本说明函中所述情况均客观真实，不存在虚假记载、误导性陈述和重大遗漏，并对其真实性、准确性和完整性承担法律责任。</w:t>
            </w:r>
          </w:p>
        </w:tc>
      </w:tr>
      <w:tr w:rsidR="00023641" w14:paraId="55205B0F" w14:textId="77777777" w:rsidTr="00023641">
        <w:trPr>
          <w:trHeight w:val="397"/>
        </w:trPr>
        <w:tc>
          <w:tcPr>
            <w:tcW w:w="1101" w:type="dxa"/>
            <w:vMerge/>
            <w:vAlign w:val="center"/>
          </w:tcPr>
          <w:p w14:paraId="3CFA44A2"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6827D67D"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5B5C58D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、截至目前，本公司及本公司的董事、监事和高级管理人员与京城股份不存在《上市公司重大资产重组管理办法》、《上海证券交易所股票上市规则》相关规定所指关联关系。</w:t>
            </w:r>
          </w:p>
          <w:p w14:paraId="00CA263A"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、截至目前，本公司不存在向京城股份推荐董事、监事或者高级管理人员的情况。</w:t>
            </w:r>
          </w:p>
          <w:p w14:paraId="66292FE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本公司在本说明函中所述情况均客观真实，不存在虚假记载、误导性陈述和重大遗漏，并对其真实性、准确性和完整性承担法律责任。</w:t>
            </w:r>
          </w:p>
        </w:tc>
      </w:tr>
      <w:tr w:rsidR="00023641" w14:paraId="13F129F9" w14:textId="77777777" w:rsidTr="00023641">
        <w:trPr>
          <w:trHeight w:val="397"/>
        </w:trPr>
        <w:tc>
          <w:tcPr>
            <w:tcW w:w="1101" w:type="dxa"/>
            <w:vMerge w:val="restart"/>
            <w:vAlign w:val="center"/>
          </w:tcPr>
          <w:p w14:paraId="55522A16" w14:textId="77777777" w:rsidR="00023641" w:rsidRDefault="00023641" w:rsidP="00911EE9">
            <w:pPr>
              <w:widowControl/>
              <w:jc w:val="center"/>
              <w:rPr>
                <w:rFonts w:ascii="Times New Roman" w:eastAsia="宋体" w:hAnsi="Times New Roman"/>
                <w:color w:val="000000"/>
              </w:rPr>
            </w:pPr>
            <w:r w:rsidRPr="001F6634">
              <w:rPr>
                <w:rFonts w:ascii="Times New Roman" w:eastAsia="宋体" w:hAnsi="Times New Roman" w:hint="eastAsia"/>
                <w:color w:val="000000"/>
              </w:rPr>
              <w:t>关于不谋求上市公司控制权的承诺函</w:t>
            </w:r>
          </w:p>
        </w:tc>
        <w:tc>
          <w:tcPr>
            <w:tcW w:w="850" w:type="dxa"/>
            <w:vAlign w:val="center"/>
          </w:tcPr>
          <w:p w14:paraId="4C256D73"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52E4BE5A" w14:textId="77777777" w:rsidR="00023641" w:rsidRPr="001F6634" w:rsidRDefault="00023641" w:rsidP="00911EE9">
            <w:pPr>
              <w:widowControl/>
              <w:ind w:firstLineChars="200" w:firstLine="420"/>
              <w:rPr>
                <w:rFonts w:ascii="Times New Roman" w:eastAsia="宋体" w:hAnsi="Times New Roman"/>
                <w:color w:val="000000"/>
              </w:rPr>
            </w:pPr>
            <w:r w:rsidRPr="001F6634">
              <w:rPr>
                <w:rFonts w:ascii="Times New Roman" w:eastAsia="宋体" w:hAnsi="Times New Roman"/>
                <w:color w:val="000000"/>
              </w:rPr>
              <w:t>1</w:t>
            </w:r>
            <w:r w:rsidRPr="001F6634">
              <w:rPr>
                <w:rFonts w:ascii="Times New Roman" w:eastAsia="宋体" w:hAnsi="Times New Roman"/>
                <w:color w:val="000000"/>
              </w:rPr>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p>
          <w:p w14:paraId="2C6759EA" w14:textId="77777777" w:rsidR="00023641" w:rsidRDefault="00023641" w:rsidP="00911EE9">
            <w:pPr>
              <w:widowControl/>
              <w:ind w:firstLineChars="200" w:firstLine="420"/>
              <w:rPr>
                <w:rFonts w:ascii="Times New Roman" w:eastAsia="宋体" w:hAnsi="Times New Roman"/>
                <w:color w:val="000000"/>
              </w:rPr>
            </w:pPr>
            <w:r w:rsidRPr="001F6634">
              <w:rPr>
                <w:rFonts w:ascii="Times New Roman" w:eastAsia="宋体" w:hAnsi="Times New Roman"/>
                <w:color w:val="000000"/>
              </w:rPr>
              <w:t>2</w:t>
            </w:r>
            <w:r w:rsidRPr="001F6634">
              <w:rPr>
                <w:rFonts w:ascii="Times New Roman" w:eastAsia="宋体" w:hAnsi="Times New Roman"/>
                <w:color w:val="000000"/>
              </w:rPr>
              <w:t>、本人承诺认可并尊重上市公司的控股股东地位，本人不会通过直接或间接增持上市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r>
      <w:tr w:rsidR="00023641" w14:paraId="68711C37" w14:textId="77777777" w:rsidTr="00023641">
        <w:trPr>
          <w:trHeight w:val="397"/>
        </w:trPr>
        <w:tc>
          <w:tcPr>
            <w:tcW w:w="1101" w:type="dxa"/>
            <w:vMerge/>
            <w:vAlign w:val="center"/>
          </w:tcPr>
          <w:p w14:paraId="25E3DF45"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31F91B2E"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3C9487A2" w14:textId="77777777" w:rsidR="00023641" w:rsidRPr="001F6634" w:rsidRDefault="00023641" w:rsidP="00911EE9">
            <w:pPr>
              <w:widowControl/>
              <w:ind w:firstLineChars="200" w:firstLine="420"/>
              <w:rPr>
                <w:rFonts w:ascii="Times New Roman" w:eastAsia="宋体" w:hAnsi="Times New Roman"/>
                <w:color w:val="000000"/>
              </w:rPr>
            </w:pPr>
            <w:r w:rsidRPr="001F6634">
              <w:rPr>
                <w:rFonts w:ascii="Times New Roman" w:eastAsia="宋体" w:hAnsi="Times New Roman"/>
                <w:color w:val="000000"/>
              </w:rPr>
              <w:t>1</w:t>
            </w:r>
            <w:r w:rsidRPr="001F6634">
              <w:rPr>
                <w:rFonts w:ascii="Times New Roman" w:eastAsia="宋体" w:hAnsi="Times New Roman"/>
                <w:color w:val="000000"/>
              </w:rPr>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p>
          <w:p w14:paraId="2924161D" w14:textId="77777777" w:rsidR="00023641" w:rsidRDefault="00023641" w:rsidP="00911EE9">
            <w:pPr>
              <w:widowControl/>
              <w:ind w:firstLineChars="200" w:firstLine="420"/>
              <w:rPr>
                <w:rFonts w:ascii="Times New Roman" w:eastAsia="宋体" w:hAnsi="Times New Roman"/>
                <w:color w:val="000000"/>
              </w:rPr>
            </w:pPr>
            <w:r w:rsidRPr="001F6634">
              <w:rPr>
                <w:rFonts w:ascii="Times New Roman" w:eastAsia="宋体" w:hAnsi="Times New Roman"/>
                <w:color w:val="000000"/>
              </w:rPr>
              <w:t>2</w:t>
            </w:r>
            <w:r w:rsidRPr="001F6634">
              <w:rPr>
                <w:rFonts w:ascii="Times New Roman" w:eastAsia="宋体" w:hAnsi="Times New Roman"/>
                <w:color w:val="000000"/>
              </w:rPr>
              <w:t>、本企业承诺认可并尊重上市公司的控股股东地位，本企业及本企业的实际控制人陶峰不会通过直接或间接增持上市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r>
      <w:tr w:rsidR="00023641" w14:paraId="38AC5A93" w14:textId="77777777" w:rsidTr="00023641">
        <w:trPr>
          <w:trHeight w:val="397"/>
        </w:trPr>
        <w:tc>
          <w:tcPr>
            <w:tcW w:w="1101" w:type="dxa"/>
            <w:vMerge w:val="restart"/>
            <w:vAlign w:val="center"/>
          </w:tcPr>
          <w:p w14:paraId="56546756"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填补被摊薄即期回报措施的承诺函</w:t>
            </w:r>
          </w:p>
        </w:tc>
        <w:tc>
          <w:tcPr>
            <w:tcW w:w="850" w:type="dxa"/>
            <w:vAlign w:val="center"/>
          </w:tcPr>
          <w:p w14:paraId="7F0D23A8"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w:t>
            </w:r>
            <w:r>
              <w:rPr>
                <w:rFonts w:ascii="Times New Roman" w:eastAsia="宋体" w:hAnsi="Times New Roman" w:hint="eastAsia"/>
                <w:color w:val="000000"/>
              </w:rPr>
              <w:t>、实际控制人</w:t>
            </w:r>
          </w:p>
        </w:tc>
        <w:tc>
          <w:tcPr>
            <w:tcW w:w="6571" w:type="dxa"/>
            <w:vAlign w:val="center"/>
          </w:tcPr>
          <w:p w14:paraId="361DE6E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在任何情形下，本公司均不会越权干预京城股份的经营管理活动，不会侵占京城股份的利益，本公司将切实履行控股股东的义务，忠实、勤勉地履行职责，维护京城股份和全体股东的合法权益。</w:t>
            </w:r>
          </w:p>
          <w:p w14:paraId="34311EE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自承诺函出具日至京城股份本次交易完成前，若中国证券监督管理委员会作出关于填补回报措施及其承诺的其他新的监管规定的，且上述承诺不能满足证监会该等规定时，本公司承诺届时将按照证监会的最新规定出具补充承诺。</w:t>
            </w:r>
          </w:p>
          <w:p w14:paraId="5B7ACFEB"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若本公司违反或不履行上述承诺，则本公司：</w:t>
            </w:r>
          </w:p>
          <w:p w14:paraId="118741F7"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、将在京城股份股东大会及中国证券监督管理委员会指定报刊上公开就未履行上述承诺向京城股份股东和社会公众投资者道歉；</w:t>
            </w:r>
          </w:p>
          <w:p w14:paraId="0CFA612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2</w:t>
            </w:r>
            <w:r>
              <w:rPr>
                <w:rFonts w:ascii="Times New Roman" w:eastAsia="宋体" w:hAnsi="Times New Roman"/>
                <w:color w:val="000000"/>
              </w:rPr>
              <w:t>、在确认违反上述承诺之日起</w:t>
            </w:r>
            <w:r>
              <w:rPr>
                <w:rFonts w:ascii="Times New Roman" w:eastAsia="宋体" w:hAnsi="Times New Roman"/>
                <w:color w:val="000000"/>
              </w:rPr>
              <w:t>5</w:t>
            </w:r>
            <w:r>
              <w:rPr>
                <w:rFonts w:ascii="Times New Roman" w:eastAsia="宋体" w:hAnsi="Times New Roman"/>
                <w:color w:val="000000"/>
              </w:rPr>
              <w:t>个工作日内，停止在京城股份处领取股东分红，同时本公司持有的京城股份股份不得转让，直至本公司实际履行承诺或违反承诺事项消除；</w:t>
            </w:r>
          </w:p>
          <w:p w14:paraId="7C6E908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、若因非不可抗力原因致使本公司未履行上述承诺，且又无法提供正当合理的说明的，则本公司因此而获得的收益均归京城股份所有，京城股份有权要求本公司于取得收益之日起</w:t>
            </w:r>
            <w:r>
              <w:rPr>
                <w:rFonts w:ascii="Times New Roman" w:eastAsia="宋体" w:hAnsi="Times New Roman"/>
                <w:color w:val="000000"/>
              </w:rPr>
              <w:t>10</w:t>
            </w:r>
            <w:r>
              <w:rPr>
                <w:rFonts w:ascii="Times New Roman" w:eastAsia="宋体" w:hAnsi="Times New Roman"/>
                <w:color w:val="000000"/>
              </w:rPr>
              <w:t>个工作日内将违反承诺所得收益汇至京城股份指定账户。</w:t>
            </w:r>
          </w:p>
        </w:tc>
      </w:tr>
      <w:tr w:rsidR="00023641" w14:paraId="00497A12" w14:textId="77777777" w:rsidTr="00023641">
        <w:trPr>
          <w:trHeight w:val="397"/>
        </w:trPr>
        <w:tc>
          <w:tcPr>
            <w:tcW w:w="1101" w:type="dxa"/>
            <w:vMerge/>
            <w:vAlign w:val="center"/>
          </w:tcPr>
          <w:p w14:paraId="471B7BDD"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046BAB8D"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上市公司董事、高级管理人员</w:t>
            </w:r>
          </w:p>
        </w:tc>
        <w:tc>
          <w:tcPr>
            <w:tcW w:w="6571" w:type="dxa"/>
            <w:vAlign w:val="center"/>
          </w:tcPr>
          <w:p w14:paraId="31A0E0AB"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、承诺不无偿或以不公平条件向其他单位或者个人输送利益，也不采用其他方式损害京城股份利益；</w:t>
            </w:r>
          </w:p>
          <w:p w14:paraId="03D7CC8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、承诺对本人的职务消费行为进行约束；</w:t>
            </w:r>
          </w:p>
          <w:p w14:paraId="08CEFB31"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、承诺不动用京城股份资产从事与履行职责无关的投资、消费活动；</w:t>
            </w:r>
          </w:p>
          <w:p w14:paraId="07874299"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4</w:t>
            </w:r>
            <w:r>
              <w:rPr>
                <w:rFonts w:ascii="Times New Roman" w:eastAsia="宋体" w:hAnsi="Times New Roman"/>
                <w:color w:val="000000"/>
              </w:rPr>
              <w:t>、承诺由董事会或薪酬委员会制定的薪酬制度与京城股份填补回报措施的执行情况相挂钩；</w:t>
            </w:r>
          </w:p>
          <w:p w14:paraId="6B12991B"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5</w:t>
            </w:r>
            <w:r>
              <w:rPr>
                <w:rFonts w:ascii="Times New Roman" w:eastAsia="宋体" w:hAnsi="Times New Roman"/>
                <w:color w:val="000000"/>
              </w:rPr>
              <w:t>、如京城股份实施股权激励，承诺拟公布的京城股份股权激励的行权条件与京城股份填补回报措施的执行情况相挂钩。</w:t>
            </w:r>
          </w:p>
          <w:p w14:paraId="4388A37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若本人违反或不履行上述承诺，则本人：</w:t>
            </w:r>
          </w:p>
          <w:p w14:paraId="6BF49D7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、将在京城股份股东大会及中国证券监督管理委员会指定报刊上公开就未履行上述承诺向京城股份股东和社会公众投资者道歉；</w:t>
            </w:r>
          </w:p>
          <w:p w14:paraId="224AD5A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、在确认违反上述承诺之日起</w:t>
            </w:r>
            <w:r>
              <w:rPr>
                <w:rFonts w:ascii="Times New Roman" w:eastAsia="宋体" w:hAnsi="Times New Roman"/>
                <w:color w:val="000000"/>
              </w:rPr>
              <w:t>5</w:t>
            </w:r>
            <w:r>
              <w:rPr>
                <w:rFonts w:ascii="Times New Roman" w:eastAsia="宋体" w:hAnsi="Times New Roman"/>
                <w:color w:val="000000"/>
              </w:rPr>
              <w:t>个工作日内，停止在京城股份处领取薪酬、津贴（如有）及股东分红（如有），同时本人持有的京城股份股份（如有）不得转让，直至本人实际履行承诺或违反承诺事项消除；</w:t>
            </w:r>
          </w:p>
          <w:p w14:paraId="2BF20F8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、若因非不可抗力原因致使本人未履行上述承诺，且又无法提供正当合理之说明的，则本人因此而获得的收益均归京城股份所有，京城股份有权要求本人于取得收益之日起</w:t>
            </w:r>
            <w:r>
              <w:rPr>
                <w:rFonts w:ascii="Times New Roman" w:eastAsia="宋体" w:hAnsi="Times New Roman"/>
                <w:color w:val="000000"/>
              </w:rPr>
              <w:t>10</w:t>
            </w:r>
            <w:r>
              <w:rPr>
                <w:rFonts w:ascii="Times New Roman" w:eastAsia="宋体" w:hAnsi="Times New Roman"/>
                <w:color w:val="000000"/>
              </w:rPr>
              <w:t>个工作日内将违反承诺所得收益汇至京城股份指定账户。</w:t>
            </w:r>
          </w:p>
        </w:tc>
      </w:tr>
      <w:tr w:rsidR="00023641" w14:paraId="241E2FB3" w14:textId="77777777" w:rsidTr="00023641">
        <w:trPr>
          <w:trHeight w:val="397"/>
        </w:trPr>
        <w:tc>
          <w:tcPr>
            <w:tcW w:w="1101" w:type="dxa"/>
            <w:vMerge w:val="restart"/>
            <w:vAlign w:val="center"/>
          </w:tcPr>
          <w:p w14:paraId="1DDCAC7A"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关于避免资金占用的承诺函</w:t>
            </w:r>
          </w:p>
        </w:tc>
        <w:tc>
          <w:tcPr>
            <w:tcW w:w="850" w:type="dxa"/>
            <w:vAlign w:val="center"/>
          </w:tcPr>
          <w:p w14:paraId="35D1970B"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449C573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本人在北洋天青</w:t>
            </w:r>
            <w:r>
              <w:rPr>
                <w:rFonts w:ascii="Times New Roman" w:eastAsia="宋体" w:hAnsi="Times New Roman"/>
                <w:color w:val="000000"/>
              </w:rPr>
              <w:t>80%</w:t>
            </w:r>
            <w:r>
              <w:rPr>
                <w:rFonts w:ascii="Times New Roman" w:eastAsia="宋体" w:hAnsi="Times New Roman"/>
                <w:color w:val="000000"/>
              </w:rPr>
              <w:t>股权自评估基准日起至登记至京城股份名下之日（即北洋天青主管工商部门将北洋天青</w:t>
            </w:r>
            <w:r>
              <w:rPr>
                <w:rFonts w:ascii="Times New Roman" w:eastAsia="宋体" w:hAnsi="Times New Roman"/>
                <w:color w:val="000000"/>
              </w:rPr>
              <w:t>80%</w:t>
            </w:r>
            <w:r>
              <w:rPr>
                <w:rFonts w:ascii="Times New Roman" w:eastAsia="宋体" w:hAnsi="Times New Roman"/>
                <w:color w:val="000000"/>
              </w:rPr>
              <w:t>股权的权属变更至京城股份名下之日）止的期间内，不占用北洋天青资金，不进行其他影响北洋天青完整性、合规性的行为。</w:t>
            </w:r>
          </w:p>
          <w:p w14:paraId="3CCB9B9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人将严格遵守中国证监会、上海证券交易所相关规章及《公司章程》等相关规定，平等行使股东权利、履行股东义务，不利用股东地位谋取不当利益，保证上市公司及北洋天青在人员、资产、财务、机构及业务方面继续与本人控制的其他企业完全分开，保持上市公司在人员、资产、财务、机构及业务方面的独立。</w:t>
            </w:r>
          </w:p>
          <w:p w14:paraId="6A1E022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人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控制的其他企业（如有）将不会以代垫费用或其他支出、直接或间接借款、代偿债务等任何方式占用上市公司或北洋天青的资金，避免与上市公司或北洋天青发生与正常经营业务无关的资金往来行为。</w:t>
            </w:r>
          </w:p>
          <w:p w14:paraId="1C45280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如违反上述承诺，为本次交易造成任何影响或损失的，本人将依法承担相应的赔偿责任。</w:t>
            </w:r>
          </w:p>
        </w:tc>
      </w:tr>
      <w:tr w:rsidR="00023641" w14:paraId="7A6CFE76" w14:textId="77777777" w:rsidTr="00023641">
        <w:trPr>
          <w:trHeight w:val="397"/>
        </w:trPr>
        <w:tc>
          <w:tcPr>
            <w:tcW w:w="1101" w:type="dxa"/>
            <w:vMerge/>
            <w:vAlign w:val="center"/>
          </w:tcPr>
          <w:p w14:paraId="3518A99D"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0E2FBFB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黄晓峰</w:t>
            </w:r>
          </w:p>
        </w:tc>
        <w:tc>
          <w:tcPr>
            <w:tcW w:w="6571" w:type="dxa"/>
            <w:vAlign w:val="center"/>
          </w:tcPr>
          <w:p w14:paraId="58DB3EA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本人在北洋天青</w:t>
            </w:r>
            <w:r>
              <w:rPr>
                <w:rFonts w:ascii="Times New Roman" w:eastAsia="宋体" w:hAnsi="Times New Roman"/>
                <w:color w:val="000000"/>
              </w:rPr>
              <w:t>80%</w:t>
            </w:r>
            <w:r>
              <w:rPr>
                <w:rFonts w:ascii="Times New Roman" w:eastAsia="宋体" w:hAnsi="Times New Roman"/>
                <w:color w:val="000000"/>
              </w:rPr>
              <w:t>股权自评估基准日起至登记至京城股份名下之日（即北洋天青主管工商部门将北洋天青</w:t>
            </w:r>
            <w:r>
              <w:rPr>
                <w:rFonts w:ascii="Times New Roman" w:eastAsia="宋体" w:hAnsi="Times New Roman"/>
                <w:color w:val="000000"/>
              </w:rPr>
              <w:t>80%</w:t>
            </w:r>
            <w:r>
              <w:rPr>
                <w:rFonts w:ascii="Times New Roman" w:eastAsia="宋体" w:hAnsi="Times New Roman"/>
                <w:color w:val="000000"/>
              </w:rPr>
              <w:t>股权的权属变更至京城股份名下之日）止的期间内，不占用北洋天青资金，不进行其他影响北洋天青完整性、合规性的行为。</w:t>
            </w:r>
          </w:p>
          <w:p w14:paraId="6DFF5EB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本次交易完成后，本人控制的其他企业（如有）将不会以代垫费用或其他支出、直接或间接借款、代偿债务等任何方式占用北洋天青的资金，避免与北洋天青发生与正常经营业务无关的资金往来行为。</w:t>
            </w:r>
          </w:p>
          <w:p w14:paraId="78E16858"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如违反上述承诺，为本次交易造成任何影响或损失的，本人将依法承担相应的赔偿责任。</w:t>
            </w:r>
          </w:p>
        </w:tc>
      </w:tr>
      <w:tr w:rsidR="00023641" w14:paraId="7A5C4781" w14:textId="77777777" w:rsidTr="00023641">
        <w:trPr>
          <w:trHeight w:val="397"/>
        </w:trPr>
        <w:tc>
          <w:tcPr>
            <w:tcW w:w="1101" w:type="dxa"/>
            <w:vMerge/>
            <w:vAlign w:val="center"/>
          </w:tcPr>
          <w:p w14:paraId="426AF6DE"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1C8D822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7BC80F4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本公司在北洋天青</w:t>
            </w:r>
            <w:r>
              <w:rPr>
                <w:rFonts w:ascii="Times New Roman" w:eastAsia="宋体" w:hAnsi="Times New Roman"/>
                <w:color w:val="000000"/>
              </w:rPr>
              <w:t>80%</w:t>
            </w:r>
            <w:r>
              <w:rPr>
                <w:rFonts w:ascii="Times New Roman" w:eastAsia="宋体" w:hAnsi="Times New Roman"/>
                <w:color w:val="000000"/>
              </w:rPr>
              <w:t>股权自评估基准日起至登记至京城股份名下之日（即北洋天青主管工商部门将北洋天青</w:t>
            </w:r>
            <w:r>
              <w:rPr>
                <w:rFonts w:ascii="Times New Roman" w:eastAsia="宋体" w:hAnsi="Times New Roman"/>
                <w:color w:val="000000"/>
              </w:rPr>
              <w:t>80%</w:t>
            </w:r>
            <w:r>
              <w:rPr>
                <w:rFonts w:ascii="Times New Roman" w:eastAsia="宋体" w:hAnsi="Times New Roman"/>
                <w:color w:val="000000"/>
              </w:rPr>
              <w:t>股权的权属变更至京城股份名下之日）止的期间内，不占用北洋天青资金，不进行其他影响北洋天青完整性、合规性的行为。</w:t>
            </w:r>
          </w:p>
          <w:p w14:paraId="44FE03B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公司将严格遵守中国证监会、上海证券交易所相关规章及《公司章程》等相关规定，平等行使股东权利、履行股东义务，不利用股东地位谋取不当利益，保证上市公司及北洋天青在人员、资产、财务、机构及业务方面继续与本公司控制的其他企业完全分开，保持上市公司在人员、资产、财务、机构及业务方面的独立。</w:t>
            </w:r>
          </w:p>
          <w:p w14:paraId="5FE1218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公司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公司控制的其他企业（如有）将不会以代垫费用或其他支出、直接或间接借款、代偿债务等任何方式占用上市公司或北洋天青的资金，避免与上市公司或北洋天青发生与正常经营业务无关的资金往来行为。</w:t>
            </w:r>
          </w:p>
          <w:p w14:paraId="5AD00BA9"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如违反上述承诺，为本次交易造成任何影响或损失的，本公司将依法承担相应的赔偿责任</w:t>
            </w:r>
            <w:r>
              <w:rPr>
                <w:rFonts w:ascii="Times New Roman" w:eastAsia="宋体" w:hAnsi="Times New Roman" w:hint="eastAsia"/>
                <w:color w:val="000000"/>
              </w:rPr>
              <w:t>。</w:t>
            </w:r>
          </w:p>
        </w:tc>
      </w:tr>
      <w:tr w:rsidR="00023641" w14:paraId="19FA7AA5" w14:textId="77777777" w:rsidTr="00023641">
        <w:trPr>
          <w:trHeight w:val="397"/>
        </w:trPr>
        <w:tc>
          <w:tcPr>
            <w:tcW w:w="1101" w:type="dxa"/>
            <w:vMerge w:val="restart"/>
            <w:vAlign w:val="center"/>
          </w:tcPr>
          <w:p w14:paraId="41301C6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关于减持计划的承诺函</w:t>
            </w:r>
          </w:p>
        </w:tc>
        <w:tc>
          <w:tcPr>
            <w:tcW w:w="850" w:type="dxa"/>
            <w:vAlign w:val="center"/>
          </w:tcPr>
          <w:p w14:paraId="6DBE245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上市公司董事、监事、高级管理人员</w:t>
            </w:r>
          </w:p>
        </w:tc>
        <w:tc>
          <w:tcPr>
            <w:tcW w:w="6571" w:type="dxa"/>
            <w:vAlign w:val="center"/>
          </w:tcPr>
          <w:p w14:paraId="3284C252"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确认，在本次重组复牌之日起至实施完毕期间无减持计划。自上市公司通过本次交易的首次董事会决议公告日起至本次交易实施完毕期间，如本人存在资金需求等原因，拟减持上市公司股份的，本人将严格按照相关法律法规、规范性文件及证券交易所的相关规定操作。</w:t>
            </w:r>
          </w:p>
          <w:p w14:paraId="2A1F9DE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本人若违反上述承诺，愿意承担由此给京城股份带来的一切经济损失。</w:t>
            </w:r>
          </w:p>
        </w:tc>
      </w:tr>
      <w:tr w:rsidR="00023641" w14:paraId="15F43DBD" w14:textId="77777777" w:rsidTr="00023641">
        <w:trPr>
          <w:trHeight w:val="397"/>
        </w:trPr>
        <w:tc>
          <w:tcPr>
            <w:tcW w:w="1101" w:type="dxa"/>
            <w:vMerge/>
            <w:vAlign w:val="center"/>
          </w:tcPr>
          <w:p w14:paraId="393FD4D9"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60D5588E"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上市公司控股股东、实际控制人</w:t>
            </w:r>
          </w:p>
        </w:tc>
        <w:tc>
          <w:tcPr>
            <w:tcW w:w="6571" w:type="dxa"/>
            <w:vAlign w:val="center"/>
          </w:tcPr>
          <w:p w14:paraId="73B3239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确认，在本次重组复牌之日起至实施完毕期间无减持计划。自上市公司通过本次交易的首次董事会决议公告日起至本次交易实施完毕期间，如本公司存在资金需求等原因，拟减持上市公司股份的，本公司将严格按照相关法律法规、规范性文件及证券交易所的相关规定操作。</w:t>
            </w:r>
          </w:p>
          <w:p w14:paraId="3A6A2AA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本公司若违反上述承诺，愿意承担由此给京城股份带来的一切经济损失。</w:t>
            </w:r>
          </w:p>
        </w:tc>
      </w:tr>
      <w:tr w:rsidR="00023641" w14:paraId="391A49C7" w14:textId="77777777" w:rsidTr="00023641">
        <w:trPr>
          <w:trHeight w:val="397"/>
        </w:trPr>
        <w:tc>
          <w:tcPr>
            <w:tcW w:w="1101" w:type="dxa"/>
            <w:vMerge w:val="restart"/>
            <w:vAlign w:val="center"/>
          </w:tcPr>
          <w:p w14:paraId="55F13E0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bCs/>
                <w:color w:val="000000"/>
              </w:rPr>
              <w:lastRenderedPageBreak/>
              <w:t>关于避免同业竞争的承诺函</w:t>
            </w:r>
          </w:p>
        </w:tc>
        <w:tc>
          <w:tcPr>
            <w:tcW w:w="850" w:type="dxa"/>
            <w:vAlign w:val="center"/>
          </w:tcPr>
          <w:p w14:paraId="22E629A7"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w:t>
            </w:r>
            <w:r>
              <w:rPr>
                <w:rFonts w:ascii="Times New Roman" w:eastAsia="宋体" w:hAnsi="Times New Roman" w:hint="eastAsia"/>
                <w:color w:val="000000"/>
              </w:rPr>
              <w:t>、实际控制人</w:t>
            </w:r>
          </w:p>
        </w:tc>
        <w:tc>
          <w:tcPr>
            <w:tcW w:w="6571" w:type="dxa"/>
            <w:vAlign w:val="center"/>
          </w:tcPr>
          <w:p w14:paraId="72D8B698"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w:t>
            </w:r>
          </w:p>
          <w:p w14:paraId="7EE1D7A1"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、若本公司因违反上述第</w:t>
            </w:r>
            <w:r>
              <w:rPr>
                <w:rFonts w:ascii="Times New Roman" w:eastAsia="宋体" w:hAnsi="Times New Roman"/>
                <w:bCs/>
                <w:color w:val="000000"/>
              </w:rPr>
              <w:t>1</w:t>
            </w:r>
            <w:r>
              <w:rPr>
                <w:rFonts w:ascii="Times New Roman" w:eastAsia="宋体" w:hAnsi="Times New Roman"/>
                <w:bCs/>
                <w:color w:val="000000"/>
              </w:rPr>
              <w:t>项之约定给京城股份及其子公司造成损失的，则本公司将根据京城股份及其子公司届时实际遭受的损失承担赔偿责任。</w:t>
            </w:r>
          </w:p>
        </w:tc>
      </w:tr>
      <w:tr w:rsidR="00023641" w14:paraId="2C0B6C0F" w14:textId="77777777" w:rsidTr="00023641">
        <w:trPr>
          <w:trHeight w:val="397"/>
        </w:trPr>
        <w:tc>
          <w:tcPr>
            <w:tcW w:w="1101" w:type="dxa"/>
            <w:vMerge/>
            <w:vAlign w:val="center"/>
          </w:tcPr>
          <w:p w14:paraId="408D2EBC"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0346BB2A"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交易对方（黄晓峰、李红</w:t>
            </w:r>
            <w:r>
              <w:rPr>
                <w:rFonts w:ascii="Times New Roman" w:eastAsia="宋体" w:hAnsi="Times New Roman" w:hint="eastAsia"/>
                <w:color w:val="000000"/>
              </w:rPr>
              <w:t>、钱雨嫣、陶峰、王晓晖、赵庆</w:t>
            </w:r>
            <w:r>
              <w:rPr>
                <w:rFonts w:ascii="Times New Roman" w:eastAsia="宋体" w:hAnsi="Times New Roman"/>
                <w:color w:val="000000"/>
              </w:rPr>
              <w:t>）</w:t>
            </w:r>
          </w:p>
        </w:tc>
        <w:tc>
          <w:tcPr>
            <w:tcW w:w="6571" w:type="dxa"/>
            <w:vAlign w:val="center"/>
          </w:tcPr>
          <w:p w14:paraId="4B86FE11"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、本人及本人控制或施加重大影响的其他企业目前不拥有及经营任何在商业上与上市公司、北洋天青所从事业务有直接或间接竞争的业务。</w:t>
            </w:r>
          </w:p>
          <w:p w14:paraId="14CDBAC8"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本人直接或间接持有京城股份的股份期间，本人及本人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及本人拥有实际控制权或重大影响的企业存在与北洋天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影响的企业的条件优先提供予北洋天青。</w:t>
            </w:r>
          </w:p>
          <w:p w14:paraId="338344A7"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3</w:t>
            </w:r>
            <w:r>
              <w:rPr>
                <w:rFonts w:ascii="Times New Roman" w:eastAsia="宋体" w:hAnsi="Times New Roman"/>
                <w:bCs/>
                <w:color w:val="000000"/>
              </w:rPr>
              <w:t>、若本人违反上述第</w:t>
            </w:r>
            <w:r>
              <w:rPr>
                <w:rFonts w:ascii="Times New Roman" w:eastAsia="宋体" w:hAnsi="Times New Roman"/>
                <w:bCs/>
                <w:color w:val="000000"/>
              </w:rPr>
              <w:t>1</w:t>
            </w:r>
            <w:r>
              <w:rPr>
                <w:rFonts w:ascii="Times New Roman" w:eastAsia="宋体" w:hAnsi="Times New Roman"/>
                <w:bCs/>
                <w:color w:val="000000"/>
              </w:rPr>
              <w:t>项和第</w:t>
            </w:r>
            <w:r>
              <w:rPr>
                <w:rFonts w:ascii="Times New Roman" w:eastAsia="宋体" w:hAnsi="Times New Roman"/>
                <w:bCs/>
                <w:color w:val="000000"/>
              </w:rPr>
              <w:t>2</w:t>
            </w:r>
            <w:r>
              <w:rPr>
                <w:rFonts w:ascii="Times New Roman" w:eastAsia="宋体" w:hAnsi="Times New Roman"/>
                <w:bCs/>
                <w:color w:val="000000"/>
              </w:rPr>
              <w:t>项之约定的，则本人应将通过本次交易取得之京城股份的股份无偿返还予京城股份，京城股份将依据内部决策程序注销本人返还之股份（有关股份已转让的，应将转让所得价款返还）；若本人因违反上述第</w:t>
            </w:r>
            <w:r>
              <w:rPr>
                <w:rFonts w:ascii="Times New Roman" w:eastAsia="宋体" w:hAnsi="Times New Roman"/>
                <w:bCs/>
                <w:color w:val="000000"/>
              </w:rPr>
              <w:t>1</w:t>
            </w:r>
            <w:r>
              <w:rPr>
                <w:rFonts w:ascii="Times New Roman" w:eastAsia="宋体" w:hAnsi="Times New Roman"/>
                <w:bCs/>
                <w:color w:val="000000"/>
              </w:rPr>
              <w:t>项和第</w:t>
            </w:r>
            <w:r>
              <w:rPr>
                <w:rFonts w:ascii="Times New Roman" w:eastAsia="宋体" w:hAnsi="Times New Roman"/>
                <w:bCs/>
                <w:color w:val="000000"/>
              </w:rPr>
              <w:t>2</w:t>
            </w:r>
            <w:r>
              <w:rPr>
                <w:rFonts w:ascii="Times New Roman" w:eastAsia="宋体" w:hAnsi="Times New Roman"/>
                <w:bCs/>
                <w:color w:val="000000"/>
              </w:rPr>
              <w:t>项之约定给京城股份及其子公司造成损失的，则本人还将根据京城股份及其子公司届时实际遭受的损失承担赔偿责任。</w:t>
            </w:r>
          </w:p>
          <w:p w14:paraId="4DED84C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bCs/>
                <w:color w:val="000000"/>
              </w:rPr>
              <w:t>本承诺函一经签署，即构成本人不可撤销的法律义务。本承诺函有效期间自本承诺函签署之日起至本人不再系京城股份的直接或间接股东之日止。</w:t>
            </w:r>
          </w:p>
        </w:tc>
      </w:tr>
      <w:tr w:rsidR="00023641" w14:paraId="48C058A3" w14:textId="77777777" w:rsidTr="00023641">
        <w:trPr>
          <w:trHeight w:val="397"/>
        </w:trPr>
        <w:tc>
          <w:tcPr>
            <w:tcW w:w="1101" w:type="dxa"/>
            <w:vMerge/>
            <w:vAlign w:val="center"/>
          </w:tcPr>
          <w:p w14:paraId="4D3D43E8"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4262E78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w:t>
            </w:r>
            <w:r>
              <w:rPr>
                <w:rFonts w:ascii="Times New Roman" w:eastAsia="宋体" w:hAnsi="Times New Roman" w:hint="eastAsia"/>
                <w:color w:val="000000"/>
              </w:rPr>
              <w:t>青岛艾特诺）</w:t>
            </w:r>
          </w:p>
        </w:tc>
        <w:tc>
          <w:tcPr>
            <w:tcW w:w="6571" w:type="dxa"/>
            <w:vAlign w:val="center"/>
          </w:tcPr>
          <w:p w14:paraId="675A2F57"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、本公司及本公司控制或施加重大影响的其他企业目前不拥有及经营任何在商业上与上市公司、北洋天青所从事业务有直接或间接竞争的业务。</w:t>
            </w:r>
          </w:p>
          <w:p w14:paraId="09D70702"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w:t>
            </w:r>
            <w:r>
              <w:rPr>
                <w:rFonts w:ascii="Times New Roman" w:eastAsia="宋体" w:hAnsi="Times New Roman"/>
                <w:bCs/>
                <w:color w:val="000000"/>
              </w:rPr>
              <w:lastRenderedPageBreak/>
              <w:t>制权或重大影响的企业与北洋天青产</w:t>
            </w:r>
            <w:r>
              <w:rPr>
                <w:rFonts w:ascii="Times New Roman" w:eastAsia="宋体" w:hAnsi="Times New Roman" w:hint="eastAsia"/>
                <w:bCs/>
                <w:color w:val="000000"/>
              </w:rPr>
              <w:t>生同业竞争，本公司应于发现该业务机会后立即通知北洋天青，并尽最大努力促使该业务机会按不劣于提供给本公司及本公司拥有实际控制权或重大影响的企业的条件优先提供予北洋天青。</w:t>
            </w:r>
          </w:p>
          <w:p w14:paraId="19348882"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3</w:t>
            </w:r>
            <w:r>
              <w:rPr>
                <w:rFonts w:ascii="Times New Roman" w:eastAsia="宋体" w:hAnsi="Times New Roman"/>
                <w:bCs/>
                <w:color w:val="000000"/>
              </w:rPr>
              <w:t>、若本公司违反上述第</w:t>
            </w:r>
            <w:r>
              <w:rPr>
                <w:rFonts w:ascii="Times New Roman" w:eastAsia="宋体" w:hAnsi="Times New Roman"/>
                <w:bCs/>
                <w:color w:val="000000"/>
              </w:rPr>
              <w:t>1</w:t>
            </w:r>
            <w:r>
              <w:rPr>
                <w:rFonts w:ascii="Times New Roman" w:eastAsia="宋体" w:hAnsi="Times New Roman"/>
                <w:bCs/>
                <w:color w:val="000000"/>
              </w:rPr>
              <w:t>项和第</w:t>
            </w:r>
            <w:r>
              <w:rPr>
                <w:rFonts w:ascii="Times New Roman" w:eastAsia="宋体" w:hAnsi="Times New Roman"/>
                <w:bCs/>
                <w:color w:val="000000"/>
              </w:rPr>
              <w:t>2</w:t>
            </w:r>
            <w:r>
              <w:rPr>
                <w:rFonts w:ascii="Times New Roman" w:eastAsia="宋体" w:hAnsi="Times New Roman"/>
                <w:bCs/>
                <w:color w:val="000000"/>
              </w:rPr>
              <w:t>项之约定的，则本公司应将通过本次交易取得之京城股份的股份无偿返还予京城股份，京城股份将依据内部决策程序注销本公司返还之股份（有关股份已转让的，应将转让所得价款返还）；若本公司因违反上述第</w:t>
            </w:r>
            <w:r>
              <w:rPr>
                <w:rFonts w:ascii="Times New Roman" w:eastAsia="宋体" w:hAnsi="Times New Roman"/>
                <w:bCs/>
                <w:color w:val="000000"/>
              </w:rPr>
              <w:t>1</w:t>
            </w:r>
            <w:r>
              <w:rPr>
                <w:rFonts w:ascii="Times New Roman" w:eastAsia="宋体" w:hAnsi="Times New Roman"/>
                <w:bCs/>
                <w:color w:val="000000"/>
              </w:rPr>
              <w:t>项和第</w:t>
            </w:r>
            <w:r>
              <w:rPr>
                <w:rFonts w:ascii="Times New Roman" w:eastAsia="宋体" w:hAnsi="Times New Roman"/>
                <w:bCs/>
                <w:color w:val="000000"/>
              </w:rPr>
              <w:t>2</w:t>
            </w:r>
            <w:r>
              <w:rPr>
                <w:rFonts w:ascii="Times New Roman" w:eastAsia="宋体" w:hAnsi="Times New Roman"/>
                <w:bCs/>
                <w:color w:val="000000"/>
              </w:rPr>
              <w:t>项之约定给京城股份及其子公司造成损失的，则本公司还将根据京城股份及其子公司届时实际遭受的损失承担赔偿责任。</w:t>
            </w:r>
          </w:p>
          <w:p w14:paraId="0F65A039"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hint="eastAsia"/>
                <w:bCs/>
                <w:color w:val="000000"/>
              </w:rPr>
              <w:t>本承诺函一经签署，即构成本公司不可撤销的法律义务。本承诺函有效期间自本承诺函签署之日起至本公司不再系京城股份的直接或间接股东之日止。</w:t>
            </w:r>
          </w:p>
        </w:tc>
      </w:tr>
      <w:tr w:rsidR="00023641" w14:paraId="6190BF46" w14:textId="77777777" w:rsidTr="00023641">
        <w:trPr>
          <w:trHeight w:val="397"/>
        </w:trPr>
        <w:tc>
          <w:tcPr>
            <w:tcW w:w="1101" w:type="dxa"/>
            <w:vMerge w:val="restart"/>
            <w:vAlign w:val="center"/>
          </w:tcPr>
          <w:p w14:paraId="16154C52"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bCs/>
                <w:color w:val="000000"/>
              </w:rPr>
              <w:lastRenderedPageBreak/>
              <w:t>关于减少及规范关联交易的承诺函</w:t>
            </w:r>
          </w:p>
        </w:tc>
        <w:tc>
          <w:tcPr>
            <w:tcW w:w="850" w:type="dxa"/>
            <w:vAlign w:val="center"/>
          </w:tcPr>
          <w:p w14:paraId="4A1D96DE"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w:t>
            </w:r>
            <w:r>
              <w:rPr>
                <w:rFonts w:ascii="Times New Roman" w:eastAsia="宋体" w:hAnsi="Times New Roman" w:hint="eastAsia"/>
                <w:color w:val="000000"/>
              </w:rPr>
              <w:t>、实际控制人</w:t>
            </w:r>
          </w:p>
        </w:tc>
        <w:tc>
          <w:tcPr>
            <w:tcW w:w="6571" w:type="dxa"/>
            <w:vAlign w:val="center"/>
          </w:tcPr>
          <w:p w14:paraId="6C319B83"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在本次交易完成后，本公司及本公司拥有实际控制权或重大影响的除京城股份及其控股子公司（包括拟变更为京城股份控股子公司的北洋天青）外的其他公司及其他关联方将尽量避免与京城股份及其控股子公司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w:t>
            </w:r>
          </w:p>
          <w:p w14:paraId="4627DAC3"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w:t>
            </w:r>
          </w:p>
          <w:p w14:paraId="0200538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bCs/>
                <w:color w:val="000000"/>
              </w:rPr>
              <w:t>如违反上述承诺与京城股份及其控股子公司进行交易而给京城股份及其中小股东造成损失，本公司将依法承担相应的赔偿责任。</w:t>
            </w:r>
          </w:p>
        </w:tc>
      </w:tr>
      <w:tr w:rsidR="00023641" w14:paraId="129DEA13" w14:textId="77777777" w:rsidTr="00023641">
        <w:trPr>
          <w:trHeight w:val="397"/>
        </w:trPr>
        <w:tc>
          <w:tcPr>
            <w:tcW w:w="1101" w:type="dxa"/>
            <w:vMerge/>
            <w:vAlign w:val="center"/>
          </w:tcPr>
          <w:p w14:paraId="0906D5D9"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6646A226"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上市公司董事、监事、高级管理人员</w:t>
            </w:r>
          </w:p>
        </w:tc>
        <w:tc>
          <w:tcPr>
            <w:tcW w:w="6571" w:type="dxa"/>
            <w:vAlign w:val="center"/>
          </w:tcPr>
          <w:p w14:paraId="3EC76E1C"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本人在作为京城股份董事</w:t>
            </w:r>
            <w:r>
              <w:rPr>
                <w:rFonts w:ascii="Times New Roman" w:eastAsia="宋体" w:hAnsi="Times New Roman"/>
                <w:bCs/>
                <w:color w:val="000000"/>
              </w:rPr>
              <w:t>/</w:t>
            </w:r>
            <w:r>
              <w:rPr>
                <w:rFonts w:ascii="Times New Roman" w:eastAsia="宋体" w:hAnsi="Times New Roman"/>
                <w:bCs/>
                <w:color w:val="000000"/>
              </w:rPr>
              <w:t>监事</w:t>
            </w:r>
            <w:r>
              <w:rPr>
                <w:rFonts w:ascii="Times New Roman" w:eastAsia="宋体" w:hAnsi="Times New Roman"/>
                <w:bCs/>
                <w:color w:val="000000"/>
              </w:rPr>
              <w:t>/</w:t>
            </w:r>
            <w:r>
              <w:rPr>
                <w:rFonts w:ascii="Times New Roman" w:eastAsia="宋体" w:hAnsi="Times New Roman"/>
                <w:bCs/>
                <w:color w:val="000000"/>
              </w:rPr>
              <w:t>高级管理人员期间，本人将不以任何理由和方式非法占用京城股份的资金及其他任何资产，并尽可能避免本人及本人直接或间接控制的企业（如有）与京城股份之间进行关联交易。</w:t>
            </w:r>
          </w:p>
          <w:p w14:paraId="03D80E01"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bCs/>
                <w:color w:val="000000"/>
              </w:rPr>
              <w:t>对于不可避免的关联交易，本人将严格遵守法律法规及京城股份《公司章程》中关于关联交易的规定；且本人将通过董事会或股东会</w:t>
            </w:r>
            <w:r>
              <w:rPr>
                <w:rFonts w:ascii="Times New Roman" w:eastAsia="宋体" w:hAnsi="Times New Roman"/>
                <w:bCs/>
                <w:color w:val="000000"/>
              </w:rPr>
              <w:t>/</w:t>
            </w:r>
            <w:r>
              <w:rPr>
                <w:rFonts w:ascii="Times New Roman" w:eastAsia="宋体" w:hAnsi="Times New Roman"/>
                <w:bCs/>
                <w:color w:val="000000"/>
              </w:rPr>
              <w:t>股东大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r>
      <w:tr w:rsidR="00023641" w14:paraId="6A14C340" w14:textId="77777777" w:rsidTr="00023641">
        <w:trPr>
          <w:trHeight w:val="397"/>
        </w:trPr>
        <w:tc>
          <w:tcPr>
            <w:tcW w:w="1101" w:type="dxa"/>
            <w:vMerge/>
            <w:vAlign w:val="center"/>
          </w:tcPr>
          <w:p w14:paraId="4F2986BC" w14:textId="77777777" w:rsidR="00023641" w:rsidRDefault="00023641" w:rsidP="00911EE9">
            <w:pPr>
              <w:widowControl/>
              <w:jc w:val="left"/>
              <w:rPr>
                <w:rFonts w:ascii="Times New Roman" w:eastAsia="宋体" w:hAnsi="Times New Roman"/>
                <w:color w:val="000000"/>
              </w:rPr>
            </w:pPr>
          </w:p>
        </w:tc>
        <w:tc>
          <w:tcPr>
            <w:tcW w:w="850" w:type="dxa"/>
            <w:vAlign w:val="center"/>
          </w:tcPr>
          <w:p w14:paraId="0722BE1B"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交易对方（黄晓峰、李红）</w:t>
            </w:r>
          </w:p>
        </w:tc>
        <w:tc>
          <w:tcPr>
            <w:tcW w:w="6571" w:type="dxa"/>
            <w:vAlign w:val="center"/>
          </w:tcPr>
          <w:p w14:paraId="5AE3C32F"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w:t>
            </w:r>
            <w:r>
              <w:rPr>
                <w:rFonts w:ascii="Times New Roman" w:eastAsia="宋体" w:hAnsi="Times New Roman"/>
                <w:bCs/>
                <w:color w:val="000000"/>
              </w:rPr>
              <w:lastRenderedPageBreak/>
              <w:t>规范性文件的规定履行交易审批程序及信息披露义务，切实保护京城股份及其中小股东利益。</w:t>
            </w:r>
          </w:p>
          <w:p w14:paraId="6EC3D6C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bCs/>
                <w:color w:val="000000"/>
              </w:rPr>
              <w:t>如违反上述承诺与京城股份及其控股子公司进行交易而给京城股份及其股东、京城股份子公司造成损失的，本人将依法承担相应的赔偿责任。</w:t>
            </w:r>
          </w:p>
        </w:tc>
      </w:tr>
      <w:tr w:rsidR="00023641" w14:paraId="5E04FCEB" w14:textId="77777777" w:rsidTr="00023641">
        <w:trPr>
          <w:trHeight w:val="397"/>
        </w:trPr>
        <w:tc>
          <w:tcPr>
            <w:tcW w:w="1101" w:type="dxa"/>
            <w:vAlign w:val="center"/>
          </w:tcPr>
          <w:p w14:paraId="3993586D" w14:textId="77777777" w:rsidR="00023641" w:rsidRDefault="00023641" w:rsidP="00911EE9">
            <w:pPr>
              <w:widowControl/>
              <w:jc w:val="left"/>
              <w:rPr>
                <w:rFonts w:ascii="Times New Roman" w:eastAsia="宋体" w:hAnsi="Times New Roman"/>
                <w:color w:val="000000"/>
              </w:rPr>
            </w:pPr>
            <w:r>
              <w:rPr>
                <w:rFonts w:ascii="Times New Roman" w:eastAsia="宋体" w:hAnsi="Times New Roman"/>
                <w:color w:val="000000"/>
              </w:rPr>
              <w:lastRenderedPageBreak/>
              <w:t>关于不存在不得非公开发行股票情形的承诺函</w:t>
            </w:r>
          </w:p>
        </w:tc>
        <w:tc>
          <w:tcPr>
            <w:tcW w:w="850" w:type="dxa"/>
            <w:vAlign w:val="center"/>
          </w:tcPr>
          <w:p w14:paraId="64B40FD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w:t>
            </w:r>
          </w:p>
        </w:tc>
        <w:tc>
          <w:tcPr>
            <w:tcW w:w="6571" w:type="dxa"/>
            <w:vAlign w:val="center"/>
          </w:tcPr>
          <w:p w14:paraId="6AD04E18"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上市公司承诺不存在《上市公司证券发行管理办法》第三十九条规定的下列不得非公开发行股票的情形：</w:t>
            </w:r>
          </w:p>
          <w:p w14:paraId="5450E840"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、本次发行申请文件存在虚假记载、误导性陈述或重大遗漏；</w:t>
            </w:r>
          </w:p>
          <w:p w14:paraId="3EEAD111"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、上市公司的权益被控股股东或实际控制人严重损害且尚未消除；</w:t>
            </w:r>
          </w:p>
          <w:p w14:paraId="51634FA4"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3</w:t>
            </w:r>
            <w:r>
              <w:rPr>
                <w:rFonts w:ascii="Times New Roman" w:eastAsia="宋体" w:hAnsi="Times New Roman"/>
                <w:bCs/>
                <w:color w:val="000000"/>
              </w:rPr>
              <w:t>、上市公司及其附属公司违规对外提供担保且尚未解除；</w:t>
            </w:r>
          </w:p>
          <w:p w14:paraId="69F337F1"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4</w:t>
            </w:r>
            <w:r>
              <w:rPr>
                <w:rFonts w:ascii="Times New Roman" w:eastAsia="宋体" w:hAnsi="Times New Roman"/>
                <w:bCs/>
                <w:color w:val="000000"/>
              </w:rPr>
              <w:t>、现任董事、高级管理人员最近三十六个月内受到过中国证监会的行政处罚，或者最近十二个月内受到过证券交易所公开谴责；</w:t>
            </w:r>
          </w:p>
          <w:p w14:paraId="32B611F0"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5</w:t>
            </w:r>
            <w:r>
              <w:rPr>
                <w:rFonts w:ascii="Times New Roman" w:eastAsia="宋体" w:hAnsi="Times New Roman"/>
                <w:bCs/>
                <w:color w:val="000000"/>
              </w:rPr>
              <w:t>、上市公司或其现任董事、高级管理人员因涉嫌犯罪正被司法机关立案侦查或涉嫌违法违规正被中国证监会立案调查；</w:t>
            </w:r>
          </w:p>
          <w:p w14:paraId="0DDAE18F"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6</w:t>
            </w:r>
            <w:r>
              <w:rPr>
                <w:rFonts w:ascii="Times New Roman" w:eastAsia="宋体" w:hAnsi="Times New Roman"/>
                <w:bCs/>
                <w:color w:val="000000"/>
              </w:rPr>
              <w:t>、最近一年及一期财务报表被注册会计师出具保留意见、否定意见或无法表示意见的审计报告。保留意见、否定意见或无法表示意见所涉及事项的重大影响已经消除或者本次发行涉及重大重组的除外；</w:t>
            </w:r>
          </w:p>
          <w:p w14:paraId="210BD55C"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7</w:t>
            </w:r>
            <w:r>
              <w:rPr>
                <w:rFonts w:ascii="Times New Roman" w:eastAsia="宋体" w:hAnsi="Times New Roman"/>
                <w:bCs/>
                <w:color w:val="000000"/>
              </w:rPr>
              <w:t>、严重损害投资者合法权益和社会公共利益的其他情形。</w:t>
            </w:r>
          </w:p>
        </w:tc>
      </w:tr>
      <w:tr w:rsidR="00023641" w14:paraId="5536D881" w14:textId="77777777" w:rsidTr="00023641">
        <w:trPr>
          <w:trHeight w:val="397"/>
        </w:trPr>
        <w:tc>
          <w:tcPr>
            <w:tcW w:w="1101" w:type="dxa"/>
            <w:vAlign w:val="center"/>
          </w:tcPr>
          <w:p w14:paraId="00679CB1" w14:textId="77777777" w:rsidR="00023641" w:rsidRPr="00621498" w:rsidRDefault="00023641" w:rsidP="00911EE9">
            <w:pPr>
              <w:widowControl/>
              <w:jc w:val="left"/>
              <w:rPr>
                <w:rFonts w:ascii="Times New Roman" w:eastAsia="宋体" w:hAnsi="Times New Roman"/>
                <w:color w:val="000000"/>
              </w:rPr>
            </w:pPr>
            <w:r w:rsidRPr="00621498">
              <w:rPr>
                <w:rFonts w:ascii="Times New Roman" w:eastAsia="宋体" w:hAnsi="Times New Roman"/>
                <w:color w:val="000000"/>
              </w:rPr>
              <w:t>关于继续履职的承诺函</w:t>
            </w:r>
          </w:p>
        </w:tc>
        <w:tc>
          <w:tcPr>
            <w:tcW w:w="850" w:type="dxa"/>
            <w:vAlign w:val="center"/>
          </w:tcPr>
          <w:p w14:paraId="21F2D332" w14:textId="77777777" w:rsidR="00023641" w:rsidRPr="00621498" w:rsidRDefault="00023641" w:rsidP="00911EE9">
            <w:pPr>
              <w:widowControl/>
              <w:jc w:val="center"/>
              <w:rPr>
                <w:rFonts w:ascii="Times New Roman" w:eastAsia="宋体" w:hAnsi="Times New Roman"/>
                <w:color w:val="000000"/>
              </w:rPr>
            </w:pPr>
            <w:r w:rsidRPr="00621498">
              <w:rPr>
                <w:rFonts w:ascii="Times New Roman" w:eastAsia="宋体" w:hAnsi="Times New Roman"/>
                <w:color w:val="000000"/>
              </w:rPr>
              <w:t>黄晓峰、李红、徐炳雷、阳伦胜、英入才</w:t>
            </w:r>
          </w:p>
        </w:tc>
        <w:tc>
          <w:tcPr>
            <w:tcW w:w="6571" w:type="dxa"/>
            <w:vAlign w:val="center"/>
          </w:tcPr>
          <w:p w14:paraId="7B9CF509"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除上市公司书面同意外，黄晓峰、徐炳雷、阳伦胜及英入才在《发行股份及支付现金购买资产协议》、《业绩补偿协议》及其补充协议约定的业绩承诺期间（即</w:t>
            </w:r>
            <w:r w:rsidRPr="00621498">
              <w:rPr>
                <w:rFonts w:ascii="Times New Roman" w:eastAsia="宋体" w:hAnsi="Times New Roman"/>
                <w:color w:val="000000"/>
              </w:rPr>
              <w:t>2020</w:t>
            </w:r>
            <w:r w:rsidRPr="00621498">
              <w:rPr>
                <w:rFonts w:ascii="Times New Roman" w:eastAsia="宋体" w:hAnsi="Times New Roman"/>
                <w:color w:val="000000"/>
              </w:rPr>
              <w:t>年、</w:t>
            </w:r>
            <w:r w:rsidRPr="00621498">
              <w:rPr>
                <w:rFonts w:ascii="Times New Roman" w:eastAsia="宋体" w:hAnsi="Times New Roman"/>
                <w:color w:val="000000"/>
              </w:rPr>
              <w:t>2021</w:t>
            </w:r>
            <w:r w:rsidRPr="00621498">
              <w:rPr>
                <w:rFonts w:ascii="Times New Roman" w:eastAsia="宋体" w:hAnsi="Times New Roman"/>
                <w:color w:val="000000"/>
              </w:rPr>
              <w:t>年、</w:t>
            </w:r>
            <w:r w:rsidRPr="00621498">
              <w:rPr>
                <w:rFonts w:ascii="Times New Roman" w:eastAsia="宋体" w:hAnsi="Times New Roman"/>
                <w:color w:val="000000"/>
              </w:rPr>
              <w:t>2022</w:t>
            </w:r>
            <w:r w:rsidRPr="00621498">
              <w:rPr>
                <w:rFonts w:ascii="Times New Roman" w:eastAsia="宋体" w:hAnsi="Times New Roman"/>
                <w:color w:val="000000"/>
              </w:rPr>
              <w:t>年、</w:t>
            </w:r>
            <w:r w:rsidRPr="00621498">
              <w:rPr>
                <w:rFonts w:ascii="Times New Roman" w:eastAsia="宋体" w:hAnsi="Times New Roman"/>
                <w:color w:val="000000"/>
              </w:rPr>
              <w:t>2023</w:t>
            </w:r>
            <w:r w:rsidRPr="00621498">
              <w:rPr>
                <w:rFonts w:ascii="Times New Roman" w:eastAsia="宋体" w:hAnsi="Times New Roman"/>
                <w:color w:val="000000"/>
              </w:rPr>
              <w:t>年和</w:t>
            </w:r>
            <w:r w:rsidRPr="00621498">
              <w:rPr>
                <w:rFonts w:ascii="Times New Roman" w:eastAsia="宋体" w:hAnsi="Times New Roman"/>
                <w:color w:val="000000"/>
              </w:rPr>
              <w:t>2024</w:t>
            </w:r>
            <w:r w:rsidRPr="00621498">
              <w:rPr>
                <w:rFonts w:ascii="Times New Roman" w:eastAsia="宋体" w:hAnsi="Times New Roman"/>
                <w:color w:val="000000"/>
              </w:rPr>
              <w:t>年五个会计年度，下同）及业绩承诺期届满之日起</w:t>
            </w:r>
            <w:r w:rsidRPr="00621498">
              <w:rPr>
                <w:rFonts w:ascii="Times New Roman" w:eastAsia="宋体" w:hAnsi="Times New Roman"/>
                <w:color w:val="000000"/>
              </w:rPr>
              <w:t>2</w:t>
            </w:r>
            <w:r w:rsidRPr="00621498">
              <w:rPr>
                <w:rFonts w:ascii="Times New Roman" w:eastAsia="宋体" w:hAnsi="Times New Roman"/>
                <w:color w:val="000000"/>
              </w:rPr>
              <w:t>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被目标公司或上市公司依法解聘的，上市公司有权要求乙方和丙方承担如下补偿责任：</w:t>
            </w:r>
          </w:p>
          <w:p w14:paraId="4F715A9F"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（一）黄晓峰的任职期限要求及相关承诺</w:t>
            </w:r>
          </w:p>
          <w:p w14:paraId="4AAE657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黄晓峰在业绩承诺期届满前主动离职，或因失职或营私舞弊或其他损害目标公司或上市公司利益的行为给目标公司或上市公司造成了严重损失而被目标公司或上市公司依法解聘的，则黄晓峰及李红应当以其通过本次交易获得对价的</w:t>
            </w:r>
            <w:r w:rsidRPr="00621498">
              <w:rPr>
                <w:rFonts w:ascii="Times New Roman" w:eastAsia="宋体" w:hAnsi="Times New Roman"/>
                <w:color w:val="000000"/>
              </w:rPr>
              <w:t>100%</w:t>
            </w:r>
            <w:r w:rsidRPr="00621498">
              <w:rPr>
                <w:rFonts w:ascii="Times New Roman" w:eastAsia="宋体" w:hAnsi="Times New Roman"/>
                <w:color w:val="000000"/>
              </w:rPr>
              <w:t>向上市公司进行补偿。</w:t>
            </w:r>
          </w:p>
          <w:p w14:paraId="1F769E88"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、黄晓峰因主动离职，或因失职或营私舞弊或其他损害目标公司或上市公司利益的行为给目标公司或上市公司造成了严重损失而被目标公司或上市公司依法解聘，导致其任职期限自业绩承诺期届满之日起不满</w:t>
            </w:r>
            <w:r w:rsidRPr="00621498">
              <w:rPr>
                <w:rFonts w:ascii="Times New Roman" w:eastAsia="宋体" w:hAnsi="Times New Roman"/>
                <w:color w:val="000000"/>
              </w:rPr>
              <w:t>1</w:t>
            </w:r>
            <w:r w:rsidRPr="00621498">
              <w:rPr>
                <w:rFonts w:ascii="Times New Roman" w:eastAsia="宋体" w:hAnsi="Times New Roman"/>
                <w:color w:val="000000"/>
              </w:rPr>
              <w:t>年的，黄晓峰及李红应当以其通过本次交易获得对价的</w:t>
            </w:r>
            <w:r w:rsidRPr="00621498">
              <w:rPr>
                <w:rFonts w:ascii="Times New Roman" w:eastAsia="宋体" w:hAnsi="Times New Roman"/>
                <w:color w:val="000000"/>
              </w:rPr>
              <w:t>40%</w:t>
            </w:r>
            <w:r w:rsidRPr="00621498">
              <w:rPr>
                <w:rFonts w:ascii="Times New Roman" w:eastAsia="宋体" w:hAnsi="Times New Roman"/>
                <w:color w:val="000000"/>
              </w:rPr>
              <w:t>向上市公司进行补偿。</w:t>
            </w:r>
          </w:p>
          <w:p w14:paraId="24AC9243"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、黄晓峰因主动离职，或因失职或营私舞弊或其他损害目标公司或上市公司利益的行为给目标公司或上市公司造成了严重损失而被目标公司或上市公司依法解聘，导致其任职期限自业绩承诺期届满之日起已满</w:t>
            </w:r>
            <w:r w:rsidRPr="00621498">
              <w:rPr>
                <w:rFonts w:ascii="Times New Roman" w:eastAsia="宋体" w:hAnsi="Times New Roman"/>
                <w:color w:val="000000"/>
              </w:rPr>
              <w:t>1</w:t>
            </w:r>
            <w:r w:rsidRPr="00621498">
              <w:rPr>
                <w:rFonts w:ascii="Times New Roman" w:eastAsia="宋体" w:hAnsi="Times New Roman"/>
                <w:color w:val="000000"/>
              </w:rPr>
              <w:t>年不满</w:t>
            </w:r>
            <w:r w:rsidRPr="00621498">
              <w:rPr>
                <w:rFonts w:ascii="Times New Roman" w:eastAsia="宋体" w:hAnsi="Times New Roman"/>
                <w:color w:val="000000"/>
              </w:rPr>
              <w:t>2</w:t>
            </w:r>
            <w:r w:rsidRPr="00621498">
              <w:rPr>
                <w:rFonts w:ascii="Times New Roman" w:eastAsia="宋体" w:hAnsi="Times New Roman"/>
                <w:color w:val="000000"/>
              </w:rPr>
              <w:t>年的，黄晓峰及李红应当以其通过本次交易获得对价的</w:t>
            </w:r>
            <w:r w:rsidRPr="00621498">
              <w:rPr>
                <w:rFonts w:ascii="Times New Roman" w:eastAsia="宋体" w:hAnsi="Times New Roman"/>
                <w:color w:val="000000"/>
              </w:rPr>
              <w:t>20%</w:t>
            </w:r>
            <w:r w:rsidRPr="00621498">
              <w:rPr>
                <w:rFonts w:ascii="Times New Roman" w:eastAsia="宋体" w:hAnsi="Times New Roman"/>
                <w:color w:val="000000"/>
              </w:rPr>
              <w:t>向上市公司进行补偿。</w:t>
            </w:r>
          </w:p>
          <w:p w14:paraId="0B73D96D"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lastRenderedPageBreak/>
              <w:t>（二）徐炳雷、阳伦胜、英入才的任职期限要求及相关承诺</w:t>
            </w:r>
          </w:p>
          <w:p w14:paraId="7668F034"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徐炳雷、阳伦胜、英入才在业绩承诺期届满前主动离职，或因失职或营私舞弊或其他故意损害目标公司或上市公司利益的行为给目标公司或上市公司造成了严重损失而被目标公司或上市公司依法解聘的，则其本人应当以其通过本次交易获得对价的</w:t>
            </w:r>
            <w:r w:rsidRPr="00621498">
              <w:rPr>
                <w:rFonts w:ascii="Times New Roman" w:eastAsia="宋体" w:hAnsi="Times New Roman"/>
                <w:color w:val="000000"/>
              </w:rPr>
              <w:t>100%</w:t>
            </w:r>
            <w:r w:rsidRPr="00621498">
              <w:rPr>
                <w:rFonts w:ascii="Times New Roman" w:eastAsia="宋体" w:hAnsi="Times New Roman"/>
                <w:color w:val="000000"/>
              </w:rPr>
              <w:t>向上市公司进行补偿。</w:t>
            </w:r>
          </w:p>
          <w:p w14:paraId="32D3F14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徐炳雷、阳伦胜、英入才因主动离职，或因失职或营私舞弊或其他损害目标公司或上市公司利益的行为给目标公司或上市公司造成了严重损失而被目标公司或上市公司依法解聘，导致其任职期限自业绩承诺期届满之日起不满</w:t>
            </w:r>
            <w:r w:rsidRPr="00621498">
              <w:rPr>
                <w:rFonts w:ascii="Times New Roman" w:eastAsia="宋体" w:hAnsi="Times New Roman"/>
                <w:color w:val="000000"/>
              </w:rPr>
              <w:t>1</w:t>
            </w:r>
            <w:r w:rsidRPr="00621498">
              <w:rPr>
                <w:rFonts w:ascii="Times New Roman" w:eastAsia="宋体" w:hAnsi="Times New Roman"/>
                <w:color w:val="000000"/>
              </w:rPr>
              <w:t>年的，其本人应当以其通过本次交易获得对价的</w:t>
            </w:r>
            <w:r w:rsidRPr="00621498">
              <w:rPr>
                <w:rFonts w:ascii="Times New Roman" w:eastAsia="宋体" w:hAnsi="Times New Roman"/>
                <w:color w:val="000000"/>
              </w:rPr>
              <w:t>40%</w:t>
            </w:r>
            <w:r w:rsidRPr="00621498">
              <w:rPr>
                <w:rFonts w:ascii="Times New Roman" w:eastAsia="宋体" w:hAnsi="Times New Roman"/>
                <w:color w:val="000000"/>
              </w:rPr>
              <w:t>向上市公司进行补偿。</w:t>
            </w:r>
          </w:p>
          <w:p w14:paraId="07DC0A56"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徐炳雷、阳伦胜、英入才因主动离职，或因失职或营私舞弊或其他损害目标公司或上市公司利益的行为给目标公司或上市公司造成了严重损失而被目标公司或上市公司依法解聘，导致其任职期限自业绩承诺期届满之日起已满</w:t>
            </w:r>
            <w:r w:rsidRPr="00621498">
              <w:rPr>
                <w:rFonts w:ascii="Times New Roman" w:eastAsia="宋体" w:hAnsi="Times New Roman"/>
                <w:color w:val="000000"/>
              </w:rPr>
              <w:t>1</w:t>
            </w:r>
            <w:r w:rsidRPr="00621498">
              <w:rPr>
                <w:rFonts w:ascii="Times New Roman" w:eastAsia="宋体" w:hAnsi="Times New Roman"/>
                <w:color w:val="000000"/>
              </w:rPr>
              <w:t>年不满</w:t>
            </w:r>
            <w:r w:rsidRPr="00621498">
              <w:rPr>
                <w:rFonts w:ascii="Times New Roman" w:eastAsia="宋体" w:hAnsi="Times New Roman"/>
                <w:color w:val="000000"/>
              </w:rPr>
              <w:t>2</w:t>
            </w:r>
            <w:r w:rsidRPr="00621498">
              <w:rPr>
                <w:rFonts w:ascii="Times New Roman" w:eastAsia="宋体" w:hAnsi="Times New Roman"/>
                <w:color w:val="000000"/>
              </w:rPr>
              <w:t>年的，其本人应当以其通过本次交易获得对价的</w:t>
            </w:r>
            <w:r w:rsidRPr="00621498">
              <w:rPr>
                <w:rFonts w:ascii="Times New Roman" w:eastAsia="宋体" w:hAnsi="Times New Roman"/>
                <w:color w:val="000000"/>
              </w:rPr>
              <w:t>20%</w:t>
            </w:r>
            <w:r w:rsidRPr="00621498">
              <w:rPr>
                <w:rFonts w:ascii="Times New Roman" w:eastAsia="宋体" w:hAnsi="Times New Roman"/>
                <w:color w:val="000000"/>
              </w:rPr>
              <w:t>向上市公司进行补偿。</w:t>
            </w:r>
          </w:p>
          <w:p w14:paraId="1F853B0B"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黄晓峰、徐炳雷、阳伦胜及英入才因营私舞弊或其他故意损害目标公司或上市公司利益的行为给目标公司或上市公司造成了严重损失的，除履行上述补偿义务外，还应对其所造成的损失承担全额赔偿责任。</w:t>
            </w:r>
          </w:p>
        </w:tc>
      </w:tr>
      <w:tr w:rsidR="00023641" w14:paraId="7D065713" w14:textId="77777777" w:rsidTr="00023641">
        <w:trPr>
          <w:trHeight w:val="397"/>
        </w:trPr>
        <w:tc>
          <w:tcPr>
            <w:tcW w:w="1101" w:type="dxa"/>
            <w:vMerge w:val="restart"/>
            <w:vAlign w:val="center"/>
          </w:tcPr>
          <w:p w14:paraId="341CBFF4" w14:textId="77777777" w:rsidR="00023641" w:rsidRPr="00621498" w:rsidRDefault="00023641" w:rsidP="00911EE9">
            <w:pPr>
              <w:widowControl/>
              <w:jc w:val="left"/>
              <w:rPr>
                <w:rFonts w:ascii="Times New Roman" w:eastAsia="宋体" w:hAnsi="Times New Roman"/>
                <w:color w:val="000000"/>
              </w:rPr>
            </w:pPr>
            <w:r w:rsidRPr="00621498">
              <w:rPr>
                <w:rFonts w:ascii="Times New Roman" w:eastAsia="宋体" w:hAnsi="Times New Roman"/>
                <w:color w:val="000000"/>
              </w:rPr>
              <w:lastRenderedPageBreak/>
              <w:t>关于上市公司第二期现金对价抵扣事宜的承诺函</w:t>
            </w:r>
          </w:p>
        </w:tc>
        <w:tc>
          <w:tcPr>
            <w:tcW w:w="850" w:type="dxa"/>
            <w:vAlign w:val="center"/>
          </w:tcPr>
          <w:p w14:paraId="4DFCCD7B" w14:textId="77777777" w:rsidR="00023641" w:rsidRPr="00621498" w:rsidRDefault="00023641" w:rsidP="00911EE9">
            <w:pPr>
              <w:widowControl/>
              <w:jc w:val="center"/>
              <w:rPr>
                <w:rFonts w:ascii="Times New Roman" w:eastAsia="宋体" w:hAnsi="Times New Roman"/>
                <w:color w:val="000000"/>
              </w:rPr>
            </w:pPr>
            <w:r w:rsidRPr="00621498">
              <w:rPr>
                <w:rFonts w:ascii="Times New Roman" w:eastAsia="宋体" w:hAnsi="Times New Roman"/>
                <w:color w:val="000000"/>
              </w:rPr>
              <w:t>交易对方（李红等</w:t>
            </w:r>
            <w:r w:rsidRPr="00621498">
              <w:rPr>
                <w:rFonts w:ascii="Times New Roman" w:eastAsia="宋体" w:hAnsi="Times New Roman"/>
                <w:color w:val="000000"/>
              </w:rPr>
              <w:t>17</w:t>
            </w:r>
            <w:r w:rsidRPr="00621498">
              <w:rPr>
                <w:rFonts w:ascii="Times New Roman" w:eastAsia="宋体" w:hAnsi="Times New Roman"/>
                <w:color w:val="000000"/>
              </w:rPr>
              <w:t>名自然人）、黄晓峰、陶峰</w:t>
            </w:r>
          </w:p>
        </w:tc>
        <w:tc>
          <w:tcPr>
            <w:tcW w:w="6571" w:type="dxa"/>
            <w:vAlign w:val="center"/>
          </w:tcPr>
          <w:p w14:paraId="7663B95A"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第一，本人将严格按照交易协议约定履行相应责任和义务，如需向上市公司承担现金补偿</w:t>
            </w:r>
            <w:r w:rsidRPr="00621498">
              <w:rPr>
                <w:rFonts w:ascii="Times New Roman" w:eastAsia="宋体" w:hAnsi="Times New Roman"/>
                <w:color w:val="000000"/>
              </w:rPr>
              <w:t>/</w:t>
            </w:r>
            <w:r w:rsidRPr="00621498">
              <w:rPr>
                <w:rFonts w:ascii="Times New Roman" w:eastAsia="宋体" w:hAnsi="Times New Roman"/>
                <w:color w:val="000000"/>
              </w:rPr>
              <w:t>赔偿义务的，本人将严格按照交易协议约定及上市公司要求的期限向上市公司履行该等现金补偿</w:t>
            </w:r>
            <w:r w:rsidRPr="00621498">
              <w:rPr>
                <w:rFonts w:ascii="Times New Roman" w:eastAsia="宋体" w:hAnsi="Times New Roman"/>
                <w:color w:val="000000"/>
              </w:rPr>
              <w:t>/</w:t>
            </w:r>
            <w:r w:rsidRPr="00621498">
              <w:rPr>
                <w:rFonts w:ascii="Times New Roman" w:eastAsia="宋体" w:hAnsi="Times New Roman"/>
                <w:color w:val="000000"/>
              </w:rPr>
              <w:t>赔偿义务；</w:t>
            </w:r>
          </w:p>
          <w:p w14:paraId="6ACAB17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第二，上市公司第二期现金对价</w:t>
            </w:r>
            <w:r w:rsidRPr="00621498">
              <w:rPr>
                <w:rFonts w:ascii="Times New Roman" w:eastAsia="宋体" w:hAnsi="Times New Roman"/>
                <w:color w:val="000000"/>
              </w:rPr>
              <w:t>2,000</w:t>
            </w:r>
            <w:r w:rsidRPr="00621498">
              <w:rPr>
                <w:rFonts w:ascii="Times New Roman" w:eastAsia="宋体" w:hAnsi="Times New Roman"/>
                <w:color w:val="000000"/>
              </w:rP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rsidRPr="00621498">
              <w:rPr>
                <w:rFonts w:ascii="Times New Roman" w:eastAsia="宋体" w:hAnsi="Times New Roman"/>
                <w:color w:val="000000"/>
              </w:rPr>
              <w:t>2,000</w:t>
            </w:r>
            <w:r w:rsidRPr="00621498">
              <w:rPr>
                <w:rFonts w:ascii="Times New Roman" w:eastAsia="宋体" w:hAnsi="Times New Roman"/>
                <w:color w:val="000000"/>
              </w:rPr>
              <w:t>万元将全额用于抵扣附加业绩补偿金。业绩承诺期限届满，如业绩承诺方无须向上市公司支付附加业绩补偿金，则上市公司有权在向业绩承诺方支付第二期现金对价时直接扣减交易对方其他应履行而未履行的补偿</w:t>
            </w:r>
            <w:r w:rsidRPr="00621498">
              <w:rPr>
                <w:rFonts w:ascii="Times New Roman" w:eastAsia="宋体" w:hAnsi="Times New Roman"/>
                <w:color w:val="000000"/>
              </w:rPr>
              <w:t>/</w:t>
            </w:r>
            <w:r w:rsidRPr="00621498">
              <w:rPr>
                <w:rFonts w:ascii="Times New Roman" w:eastAsia="宋体" w:hAnsi="Times New Roman"/>
                <w:color w:val="000000"/>
              </w:rPr>
              <w:t>赔偿金额（如有），不足部分由交易对方及黄晓峰、陶峰继续按约定履行补偿</w:t>
            </w:r>
            <w:r w:rsidRPr="00621498">
              <w:rPr>
                <w:rFonts w:ascii="Times New Roman" w:eastAsia="宋体" w:hAnsi="Times New Roman"/>
                <w:color w:val="000000"/>
              </w:rPr>
              <w:t>/</w:t>
            </w:r>
            <w:r w:rsidRPr="00621498">
              <w:rPr>
                <w:rFonts w:ascii="Times New Roman" w:eastAsia="宋体" w:hAnsi="Times New Roman"/>
                <w:color w:val="000000"/>
              </w:rPr>
              <w:t>赔偿义务。</w:t>
            </w:r>
          </w:p>
        </w:tc>
      </w:tr>
      <w:tr w:rsidR="00023641" w14:paraId="5CC49B26" w14:textId="77777777" w:rsidTr="00023641">
        <w:trPr>
          <w:trHeight w:val="397"/>
        </w:trPr>
        <w:tc>
          <w:tcPr>
            <w:tcW w:w="1101" w:type="dxa"/>
            <w:vMerge/>
            <w:vAlign w:val="center"/>
          </w:tcPr>
          <w:p w14:paraId="77476D0F" w14:textId="77777777" w:rsidR="00023641" w:rsidRPr="00621498" w:rsidRDefault="00023641" w:rsidP="00911EE9">
            <w:pPr>
              <w:widowControl/>
              <w:jc w:val="left"/>
              <w:rPr>
                <w:rFonts w:ascii="Times New Roman" w:eastAsia="宋体" w:hAnsi="Times New Roman"/>
                <w:color w:val="000000"/>
              </w:rPr>
            </w:pPr>
          </w:p>
        </w:tc>
        <w:tc>
          <w:tcPr>
            <w:tcW w:w="850" w:type="dxa"/>
            <w:vAlign w:val="center"/>
          </w:tcPr>
          <w:p w14:paraId="0A2FCDB7" w14:textId="77777777" w:rsidR="00023641" w:rsidRPr="00621498" w:rsidRDefault="00023641" w:rsidP="00911EE9">
            <w:pPr>
              <w:widowControl/>
              <w:jc w:val="center"/>
              <w:rPr>
                <w:rFonts w:ascii="Times New Roman" w:eastAsia="宋体" w:hAnsi="Times New Roman"/>
                <w:color w:val="000000"/>
              </w:rPr>
            </w:pPr>
            <w:r w:rsidRPr="00621498">
              <w:rPr>
                <w:rFonts w:ascii="Times New Roman" w:eastAsia="宋体" w:hAnsi="Times New Roman"/>
                <w:color w:val="000000"/>
              </w:rPr>
              <w:t>交易对方（青岛艾特诺）</w:t>
            </w:r>
          </w:p>
        </w:tc>
        <w:tc>
          <w:tcPr>
            <w:tcW w:w="6571" w:type="dxa"/>
            <w:vAlign w:val="center"/>
          </w:tcPr>
          <w:p w14:paraId="66F3A34B"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第一，本公司将严格按照交易协议约定履行相应责任和义务，如需向上市公司承担现金补偿</w:t>
            </w:r>
            <w:r w:rsidRPr="00621498">
              <w:rPr>
                <w:rFonts w:ascii="Times New Roman" w:eastAsia="宋体" w:hAnsi="Times New Roman"/>
                <w:color w:val="000000"/>
              </w:rPr>
              <w:t>/</w:t>
            </w:r>
            <w:r w:rsidRPr="00621498">
              <w:rPr>
                <w:rFonts w:ascii="Times New Roman" w:eastAsia="宋体" w:hAnsi="Times New Roman"/>
                <w:color w:val="000000"/>
              </w:rPr>
              <w:t>赔偿义务的，本公司将严格按照交易协议约定及上市公司要求的期限向上市公司履行该等现金补偿</w:t>
            </w:r>
            <w:r w:rsidRPr="00621498">
              <w:rPr>
                <w:rFonts w:ascii="Times New Roman" w:eastAsia="宋体" w:hAnsi="Times New Roman"/>
                <w:color w:val="000000"/>
              </w:rPr>
              <w:t>/</w:t>
            </w:r>
            <w:r w:rsidRPr="00621498">
              <w:rPr>
                <w:rFonts w:ascii="Times New Roman" w:eastAsia="宋体" w:hAnsi="Times New Roman"/>
                <w:color w:val="000000"/>
              </w:rPr>
              <w:t>赔偿义务；</w:t>
            </w:r>
          </w:p>
          <w:p w14:paraId="2BCC6ED5"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第二，上市公司第二期现金对价</w:t>
            </w:r>
            <w:r w:rsidRPr="00621498">
              <w:rPr>
                <w:rFonts w:ascii="Times New Roman" w:eastAsia="宋体" w:hAnsi="Times New Roman"/>
                <w:color w:val="000000"/>
              </w:rPr>
              <w:t>2,000</w:t>
            </w:r>
            <w:r w:rsidRPr="00621498">
              <w:rPr>
                <w:rFonts w:ascii="Times New Roman" w:eastAsia="宋体" w:hAnsi="Times New Roman"/>
                <w:color w:val="000000"/>
              </w:rP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rsidRPr="00621498">
              <w:rPr>
                <w:rFonts w:ascii="Times New Roman" w:eastAsia="宋体" w:hAnsi="Times New Roman"/>
                <w:color w:val="000000"/>
              </w:rPr>
              <w:t>2,000</w:t>
            </w:r>
            <w:r w:rsidRPr="00621498">
              <w:rPr>
                <w:rFonts w:ascii="Times New Roman" w:eastAsia="宋体" w:hAnsi="Times New Roman"/>
                <w:color w:val="000000"/>
              </w:rPr>
              <w:t>万元将全额用于抵扣附加业绩补偿金。业绩承诺期限届满，如业绩承诺方无须向上市公司支付附加业绩补偿金，则上市公司有权在向业绩承诺方支付第二期现金对价时直接扣减交易对方其他应履行而未履行的</w:t>
            </w:r>
            <w:r w:rsidRPr="00621498">
              <w:rPr>
                <w:rFonts w:ascii="Times New Roman" w:eastAsia="宋体" w:hAnsi="Times New Roman"/>
                <w:color w:val="000000"/>
              </w:rPr>
              <w:lastRenderedPageBreak/>
              <w:t>补偿</w:t>
            </w:r>
            <w:r w:rsidRPr="00621498">
              <w:rPr>
                <w:rFonts w:ascii="Times New Roman" w:eastAsia="宋体" w:hAnsi="Times New Roman"/>
                <w:color w:val="000000"/>
              </w:rPr>
              <w:t>/</w:t>
            </w:r>
            <w:r w:rsidRPr="00621498">
              <w:rPr>
                <w:rFonts w:ascii="Times New Roman" w:eastAsia="宋体" w:hAnsi="Times New Roman"/>
                <w:color w:val="000000"/>
              </w:rPr>
              <w:t>赔偿金额（如有），不足部分由交易对方及黄晓峰、陶峰继续按约定履行补偿</w:t>
            </w:r>
            <w:r w:rsidRPr="00621498">
              <w:rPr>
                <w:rFonts w:ascii="Times New Roman" w:eastAsia="宋体" w:hAnsi="Times New Roman"/>
                <w:color w:val="000000"/>
              </w:rPr>
              <w:t>/</w:t>
            </w:r>
            <w:r w:rsidRPr="00621498">
              <w:rPr>
                <w:rFonts w:ascii="Times New Roman" w:eastAsia="宋体" w:hAnsi="Times New Roman"/>
                <w:color w:val="000000"/>
              </w:rPr>
              <w:t>赔偿义务。</w:t>
            </w:r>
          </w:p>
        </w:tc>
      </w:tr>
    </w:tbl>
    <w:p w14:paraId="1407FC74" w14:textId="1CF95665" w:rsidR="00023641" w:rsidRPr="003F45D2" w:rsidRDefault="00023641" w:rsidP="00023641">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3" w:name="_Toc130791062"/>
      <w:r w:rsidRPr="003F45D2">
        <w:rPr>
          <w:rFonts w:ascii="黑体" w:eastAsia="黑体" w:hAnsi="黑体" w:cs="Times New Roman" w:hint="eastAsia"/>
          <w:b/>
          <w:bCs/>
          <w:sz w:val="28"/>
          <w:szCs w:val="28"/>
        </w:rPr>
        <w:lastRenderedPageBreak/>
        <w:t>（</w:t>
      </w:r>
      <w:r>
        <w:rPr>
          <w:rFonts w:ascii="黑体" w:eastAsia="黑体" w:hAnsi="黑体" w:cs="Times New Roman" w:hint="eastAsia"/>
          <w:b/>
          <w:bCs/>
          <w:sz w:val="28"/>
          <w:szCs w:val="28"/>
        </w:rPr>
        <w:t>二</w:t>
      </w:r>
      <w:r w:rsidRPr="003F45D2">
        <w:rPr>
          <w:rFonts w:ascii="黑体" w:eastAsia="黑体" w:hAnsi="黑体" w:cs="Times New Roman" w:hint="eastAsia"/>
          <w:b/>
          <w:bCs/>
          <w:sz w:val="28"/>
          <w:szCs w:val="28"/>
        </w:rPr>
        <w:t>）独立财务顾问核查意见</w:t>
      </w:r>
      <w:bookmarkEnd w:id="13"/>
    </w:p>
    <w:p w14:paraId="363583EA" w14:textId="631BD07B" w:rsidR="00023641" w:rsidRPr="00023641" w:rsidRDefault="00023641"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3641">
        <w:rPr>
          <w:rFonts w:ascii="Times New Roman" w:eastAsia="宋体" w:hAnsi="Times New Roman" w:cs="Times New Roman" w:hint="eastAsia"/>
          <w:sz w:val="24"/>
          <w:szCs w:val="24"/>
        </w:rPr>
        <w:t>经核查，本独立财务顾问认为：本持续督导期</w:t>
      </w:r>
      <w:r>
        <w:rPr>
          <w:rFonts w:ascii="Times New Roman" w:eastAsia="宋体" w:hAnsi="Times New Roman" w:cs="Times New Roman" w:hint="eastAsia"/>
          <w:sz w:val="24"/>
          <w:szCs w:val="24"/>
        </w:rPr>
        <w:t>内</w:t>
      </w:r>
      <w:r w:rsidRPr="00023641">
        <w:rPr>
          <w:rFonts w:ascii="Times New Roman" w:eastAsia="宋体" w:hAnsi="Times New Roman" w:cs="Times New Roman" w:hint="eastAsia"/>
          <w:sz w:val="24"/>
          <w:szCs w:val="24"/>
        </w:rPr>
        <w:t>，交易各方当事人</w:t>
      </w:r>
      <w:r>
        <w:rPr>
          <w:rFonts w:ascii="Times New Roman" w:eastAsia="宋体" w:hAnsi="Times New Roman" w:cs="Times New Roman" w:hint="eastAsia"/>
          <w:sz w:val="24"/>
          <w:szCs w:val="24"/>
        </w:rPr>
        <w:t>作出</w:t>
      </w:r>
      <w:r w:rsidRPr="00023641">
        <w:rPr>
          <w:rFonts w:ascii="Times New Roman" w:eastAsia="宋体" w:hAnsi="Times New Roman" w:cs="Times New Roman" w:hint="eastAsia"/>
          <w:sz w:val="24"/>
          <w:szCs w:val="24"/>
        </w:rPr>
        <w:t>的上述承诺履行正常，未出现违反承诺的</w:t>
      </w:r>
      <w:r>
        <w:rPr>
          <w:rFonts w:ascii="Times New Roman" w:eastAsia="宋体" w:hAnsi="Times New Roman" w:cs="Times New Roman" w:hint="eastAsia"/>
          <w:sz w:val="24"/>
          <w:szCs w:val="24"/>
        </w:rPr>
        <w:t>情形</w:t>
      </w:r>
      <w:r w:rsidRPr="00023641">
        <w:rPr>
          <w:rFonts w:ascii="Times New Roman" w:eastAsia="宋体" w:hAnsi="Times New Roman" w:cs="Times New Roman" w:hint="eastAsia"/>
          <w:sz w:val="24"/>
          <w:szCs w:val="24"/>
        </w:rPr>
        <w:t>。</w:t>
      </w:r>
    </w:p>
    <w:p w14:paraId="67A6EF67" w14:textId="603CB7DA" w:rsidR="00080608" w:rsidRPr="00080608" w:rsidRDefault="00080608" w:rsidP="000C1F06">
      <w:pPr>
        <w:adjustRightInd w:val="0"/>
        <w:snapToGrid w:val="0"/>
        <w:spacing w:beforeLines="50" w:before="156" w:line="360" w:lineRule="auto"/>
        <w:outlineLvl w:val="0"/>
        <w:rPr>
          <w:rFonts w:ascii="黑体" w:eastAsia="黑体" w:hAnsi="黑体" w:cs="Times New Roman"/>
          <w:b/>
          <w:bCs/>
          <w:sz w:val="32"/>
          <w:szCs w:val="32"/>
        </w:rPr>
      </w:pPr>
      <w:bookmarkStart w:id="14" w:name="_Toc130791063"/>
      <w:r w:rsidRPr="00080608">
        <w:rPr>
          <w:rFonts w:ascii="黑体" w:eastAsia="黑体" w:hAnsi="黑体" w:cs="Times New Roman" w:hint="eastAsia"/>
          <w:b/>
          <w:bCs/>
          <w:sz w:val="32"/>
          <w:szCs w:val="32"/>
        </w:rPr>
        <w:t>三、标的公司业绩承诺</w:t>
      </w:r>
      <w:r w:rsidRPr="00080608">
        <w:rPr>
          <w:rFonts w:ascii="黑体" w:eastAsia="黑体" w:hAnsi="黑体" w:cs="Times New Roman"/>
          <w:b/>
          <w:bCs/>
          <w:sz w:val="32"/>
          <w:szCs w:val="32"/>
        </w:rPr>
        <w:t>实现情况</w:t>
      </w:r>
      <w:bookmarkEnd w:id="14"/>
    </w:p>
    <w:p w14:paraId="5A243AAF" w14:textId="716DE145" w:rsidR="000C1F06" w:rsidRPr="000C1F06" w:rsidRDefault="000C1F06" w:rsidP="000C1F06">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5" w:name="_Toc130791064"/>
      <w:r>
        <w:rPr>
          <w:rFonts w:ascii="黑体" w:eastAsia="黑体" w:hAnsi="黑体" w:cs="Times New Roman" w:hint="eastAsia"/>
          <w:b/>
          <w:bCs/>
          <w:sz w:val="28"/>
          <w:szCs w:val="28"/>
        </w:rPr>
        <w:t>（一）</w:t>
      </w:r>
      <w:r w:rsidRPr="000C1F06">
        <w:rPr>
          <w:rFonts w:ascii="黑体" w:eastAsia="黑体" w:hAnsi="黑体" w:cs="Times New Roman" w:hint="eastAsia"/>
          <w:b/>
          <w:bCs/>
          <w:sz w:val="28"/>
          <w:szCs w:val="28"/>
        </w:rPr>
        <w:t>业绩承诺情况</w:t>
      </w:r>
      <w:bookmarkEnd w:id="15"/>
    </w:p>
    <w:p w14:paraId="3AEC25B7" w14:textId="65F64EE6" w:rsidR="000C1F06" w:rsidRPr="00B872D5" w:rsidRDefault="000C1F06" w:rsidP="000C1F06">
      <w:pPr>
        <w:pStyle w:val="ylx"/>
        <w:spacing w:before="156"/>
        <w:ind w:firstLine="480"/>
      </w:pPr>
      <w:r>
        <w:rPr>
          <w:rFonts w:hint="eastAsia"/>
        </w:rPr>
        <w:t>根据上市公司与</w:t>
      </w:r>
      <w:bookmarkStart w:id="16" w:name="_Hlk130777861"/>
      <w:r w:rsidR="00023641">
        <w:rPr>
          <w:rFonts w:hint="eastAsia"/>
          <w:bCs/>
          <w:lang w:val="en-GB"/>
        </w:rPr>
        <w:t>业绩对赌方</w:t>
      </w:r>
      <w:r>
        <w:rPr>
          <w:rFonts w:hint="eastAsia"/>
          <w:bCs/>
          <w:lang w:val="en-GB"/>
        </w:rPr>
        <w:t>以及</w:t>
      </w:r>
      <w:r>
        <w:rPr>
          <w:rFonts w:hint="eastAsia"/>
        </w:rPr>
        <w:t>黄晓峰</w:t>
      </w:r>
      <w:r w:rsidRPr="00621498">
        <w:rPr>
          <w:bCs/>
          <w:lang w:val="en-GB"/>
        </w:rPr>
        <w:t>、陶峰</w:t>
      </w:r>
      <w:bookmarkEnd w:id="16"/>
      <w:r>
        <w:rPr>
          <w:rFonts w:hint="eastAsia"/>
        </w:rPr>
        <w:t>签订的</w:t>
      </w:r>
      <w:r>
        <w:rPr>
          <w:rFonts w:hint="eastAsia"/>
          <w:bCs/>
          <w:lang w:val="en-GB"/>
        </w:rPr>
        <w:t>《业绩补偿协议》及其补充协议，本次交易的业绩承诺情况如下：</w:t>
      </w:r>
    </w:p>
    <w:p w14:paraId="106FA4AA" w14:textId="11581272" w:rsidR="000C1F06" w:rsidRPr="00466887" w:rsidRDefault="000C1F06" w:rsidP="000C1F06">
      <w:pPr>
        <w:adjustRightInd w:val="0"/>
        <w:snapToGrid w:val="0"/>
        <w:spacing w:beforeLines="50" w:before="156" w:line="360" w:lineRule="auto"/>
        <w:ind w:firstLineChars="200" w:firstLine="482"/>
        <w:outlineLvl w:val="2"/>
        <w:rPr>
          <w:b/>
          <w:lang w:val="en-GB"/>
        </w:rPr>
      </w:pPr>
      <w:r w:rsidRPr="000C1F06">
        <w:rPr>
          <w:rFonts w:ascii="Times New Roman" w:eastAsia="宋体" w:hAnsi="Times New Roman" w:hint="eastAsia"/>
          <w:b/>
          <w:bCs/>
          <w:color w:val="000000"/>
          <w:sz w:val="24"/>
          <w:szCs w:val="24"/>
        </w:rPr>
        <w:t>1</w:t>
      </w:r>
      <w:r w:rsidRPr="000C1F06">
        <w:rPr>
          <w:rFonts w:ascii="Times New Roman" w:eastAsia="宋体" w:hAnsi="Times New Roman" w:hint="eastAsia"/>
          <w:b/>
          <w:bCs/>
          <w:color w:val="000000"/>
          <w:sz w:val="24"/>
          <w:szCs w:val="24"/>
        </w:rPr>
        <w:t>、业绩承诺及差异情况的确定</w:t>
      </w:r>
    </w:p>
    <w:p w14:paraId="260CD6AA" w14:textId="77777777" w:rsidR="000C1F06" w:rsidRDefault="000C1F06" w:rsidP="000C1F06">
      <w:pPr>
        <w:pStyle w:val="ae"/>
        <w:adjustRightInd w:val="0"/>
        <w:snapToGrid w:val="0"/>
        <w:spacing w:before="156"/>
        <w:ind w:firstLine="480"/>
        <w:rPr>
          <w:bCs/>
          <w:lang w:val="en-GB"/>
        </w:rPr>
      </w:pPr>
      <w:r>
        <w:rPr>
          <w:rFonts w:hint="eastAsia"/>
          <w:bCs/>
          <w:lang w:val="en-GB"/>
        </w:rPr>
        <w:t>标的公司在业绩承诺期内各会计年度经审计的、按照扣除非经常性损益前后</w:t>
      </w:r>
      <w:r>
        <w:rPr>
          <w:kern w:val="0"/>
        </w:rPr>
        <w:t>归属于母公司所有者的净利润</w:t>
      </w:r>
      <w:r>
        <w:rPr>
          <w:rFonts w:hint="eastAsia"/>
          <w:bCs/>
          <w:lang w:val="en-GB"/>
        </w:rPr>
        <w:t>孰低原则确定的承诺净利润分别为：</w:t>
      </w:r>
    </w:p>
    <w:tbl>
      <w:tblPr>
        <w:tblW w:w="5000" w:type="pct"/>
        <w:jc w:val="center"/>
        <w:tblBorders>
          <w:top w:val="single" w:sz="12" w:space="0" w:color="auto"/>
          <w:bottom w:val="single" w:sz="12" w:space="0" w:color="auto"/>
          <w:insideH w:val="single" w:sz="4" w:space="0" w:color="auto"/>
          <w:insideV w:val="outset" w:sz="6" w:space="0" w:color="auto"/>
        </w:tblBorders>
        <w:shd w:val="clear" w:color="auto" w:fill="FFFFFF"/>
        <w:tblCellMar>
          <w:top w:w="15" w:type="dxa"/>
          <w:left w:w="15" w:type="dxa"/>
          <w:bottom w:w="15" w:type="dxa"/>
          <w:right w:w="15" w:type="dxa"/>
        </w:tblCellMar>
        <w:tblLook w:val="0000" w:firstRow="0" w:lastRow="0" w:firstColumn="0" w:lastColumn="0" w:noHBand="0" w:noVBand="0"/>
      </w:tblPr>
      <w:tblGrid>
        <w:gridCol w:w="1570"/>
        <w:gridCol w:w="1694"/>
        <w:gridCol w:w="1696"/>
        <w:gridCol w:w="1696"/>
        <w:gridCol w:w="1650"/>
      </w:tblGrid>
      <w:tr w:rsidR="000C1F06" w14:paraId="2AEFDDB7" w14:textId="77777777" w:rsidTr="003F17D8">
        <w:trPr>
          <w:trHeight w:val="397"/>
          <w:tblHeader/>
          <w:jc w:val="center"/>
        </w:trPr>
        <w:tc>
          <w:tcPr>
            <w:tcW w:w="5000" w:type="pct"/>
            <w:gridSpan w:val="5"/>
            <w:tcBorders>
              <w:bottom w:val="single" w:sz="4" w:space="0" w:color="auto"/>
            </w:tcBorders>
            <w:shd w:val="clear" w:color="auto" w:fill="FFFFFF"/>
            <w:vAlign w:val="center"/>
          </w:tcPr>
          <w:p w14:paraId="5594077B" w14:textId="77777777" w:rsidR="000C1F06" w:rsidRDefault="000C1F06" w:rsidP="000C1F06">
            <w:pPr>
              <w:keepNext/>
              <w:adjustRightInd w:val="0"/>
              <w:snapToGrid w:val="0"/>
              <w:jc w:val="center"/>
              <w:rPr>
                <w:rFonts w:ascii="Times New Roman" w:eastAsia="宋体" w:hAnsi="Times New Roman"/>
                <w:b/>
                <w:bCs/>
                <w:color w:val="333333"/>
              </w:rPr>
            </w:pPr>
            <w:r>
              <w:rPr>
                <w:rFonts w:ascii="Times New Roman" w:eastAsia="宋体" w:hAnsi="Times New Roman"/>
                <w:b/>
                <w:bCs/>
                <w:color w:val="333333"/>
              </w:rPr>
              <w:t>承诺净利润（万元）</w:t>
            </w:r>
          </w:p>
        </w:tc>
      </w:tr>
      <w:tr w:rsidR="000C1F06" w14:paraId="48BFA57D" w14:textId="77777777" w:rsidTr="003F17D8">
        <w:trPr>
          <w:trHeight w:val="397"/>
          <w:jc w:val="center"/>
        </w:trPr>
        <w:tc>
          <w:tcPr>
            <w:tcW w:w="945" w:type="pct"/>
            <w:tcBorders>
              <w:top w:val="single" w:sz="4" w:space="0" w:color="auto"/>
              <w:bottom w:val="single" w:sz="4" w:space="0" w:color="auto"/>
              <w:right w:val="single" w:sz="4" w:space="0" w:color="auto"/>
            </w:tcBorders>
            <w:shd w:val="clear" w:color="auto" w:fill="FFFFFF"/>
            <w:vAlign w:val="center"/>
          </w:tcPr>
          <w:p w14:paraId="4F197BC3" w14:textId="77777777" w:rsidR="000C1F06" w:rsidRDefault="000C1F06" w:rsidP="000C1F06">
            <w:pPr>
              <w:keepNext/>
              <w:adjustRightInd w:val="0"/>
              <w:snapToGrid w:val="0"/>
              <w:jc w:val="center"/>
              <w:rPr>
                <w:rFonts w:ascii="Times New Roman" w:eastAsia="宋体" w:hAnsi="Times New Roman"/>
                <w:b/>
                <w:bCs/>
                <w:color w:val="333333"/>
              </w:rPr>
            </w:pPr>
            <w:r>
              <w:rPr>
                <w:rFonts w:ascii="Times New Roman" w:eastAsia="宋体" w:hAnsi="Times New Roman"/>
                <w:b/>
                <w:bCs/>
                <w:color w:val="333333"/>
              </w:rPr>
              <w:t>2020</w:t>
            </w:r>
            <w:r>
              <w:rPr>
                <w:rFonts w:ascii="Times New Roman" w:eastAsia="宋体" w:hAnsi="Times New Roman"/>
                <w:b/>
                <w:bCs/>
                <w:color w:val="333333"/>
              </w:rPr>
              <w:t>年</w:t>
            </w:r>
          </w:p>
        </w:tc>
        <w:tc>
          <w:tcPr>
            <w:tcW w:w="1020"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FADD038" w14:textId="77777777" w:rsidR="000C1F06" w:rsidRDefault="000C1F06" w:rsidP="000C1F06">
            <w:pPr>
              <w:keepNext/>
              <w:adjustRightInd w:val="0"/>
              <w:snapToGrid w:val="0"/>
              <w:jc w:val="center"/>
              <w:rPr>
                <w:rFonts w:ascii="Times New Roman" w:eastAsia="宋体" w:hAnsi="Times New Roman"/>
                <w:b/>
                <w:bCs/>
              </w:rPr>
            </w:pPr>
            <w:r>
              <w:rPr>
                <w:rFonts w:ascii="Times New Roman" w:eastAsia="宋体" w:hAnsi="Times New Roman"/>
                <w:b/>
                <w:bCs/>
                <w:color w:val="333333"/>
              </w:rPr>
              <w:t>2021</w:t>
            </w:r>
            <w:r>
              <w:rPr>
                <w:rFonts w:ascii="Times New Roman" w:eastAsia="宋体" w:hAnsi="Times New Roman"/>
                <w:b/>
                <w:bCs/>
                <w:color w:val="333333"/>
              </w:rPr>
              <w:t>年</w:t>
            </w:r>
          </w:p>
        </w:tc>
        <w:tc>
          <w:tcPr>
            <w:tcW w:w="1021"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19A8CB" w14:textId="77777777" w:rsidR="000C1F06" w:rsidRDefault="000C1F06" w:rsidP="000C1F06">
            <w:pPr>
              <w:keepNext/>
              <w:adjustRightInd w:val="0"/>
              <w:snapToGrid w:val="0"/>
              <w:jc w:val="center"/>
              <w:rPr>
                <w:rFonts w:ascii="Times New Roman" w:eastAsia="宋体" w:hAnsi="Times New Roman"/>
                <w:b/>
                <w:bCs/>
              </w:rPr>
            </w:pPr>
            <w:r>
              <w:rPr>
                <w:rFonts w:ascii="Times New Roman" w:eastAsia="宋体" w:hAnsi="Times New Roman"/>
                <w:b/>
                <w:bCs/>
                <w:color w:val="333333"/>
              </w:rPr>
              <w:t>2022</w:t>
            </w:r>
            <w:r>
              <w:rPr>
                <w:rFonts w:ascii="Times New Roman" w:eastAsia="宋体" w:hAnsi="Times New Roman"/>
                <w:b/>
                <w:bCs/>
                <w:color w:val="333333"/>
              </w:rPr>
              <w:t>年</w:t>
            </w:r>
          </w:p>
        </w:tc>
        <w:tc>
          <w:tcPr>
            <w:tcW w:w="1021" w:type="pct"/>
            <w:tcBorders>
              <w:top w:val="single" w:sz="4" w:space="0" w:color="auto"/>
              <w:left w:val="single" w:sz="4" w:space="0" w:color="auto"/>
              <w:bottom w:val="single" w:sz="4" w:space="0" w:color="auto"/>
            </w:tcBorders>
            <w:shd w:val="clear" w:color="auto" w:fill="FFFFFF"/>
            <w:tcMar>
              <w:top w:w="0" w:type="dxa"/>
              <w:left w:w="0" w:type="dxa"/>
              <w:bottom w:w="0" w:type="dxa"/>
              <w:right w:w="0" w:type="dxa"/>
            </w:tcMar>
            <w:vAlign w:val="center"/>
          </w:tcPr>
          <w:p w14:paraId="756D5347" w14:textId="77777777" w:rsidR="000C1F06" w:rsidRDefault="000C1F06" w:rsidP="000C1F06">
            <w:pPr>
              <w:keepNext/>
              <w:adjustRightInd w:val="0"/>
              <w:snapToGrid w:val="0"/>
              <w:jc w:val="center"/>
              <w:rPr>
                <w:rFonts w:ascii="Times New Roman" w:eastAsia="宋体" w:hAnsi="Times New Roman"/>
                <w:b/>
                <w:bCs/>
              </w:rPr>
            </w:pPr>
            <w:r>
              <w:rPr>
                <w:rFonts w:ascii="Times New Roman" w:eastAsia="宋体" w:hAnsi="Times New Roman"/>
                <w:b/>
                <w:bCs/>
                <w:color w:val="333333"/>
              </w:rPr>
              <w:t>2023</w:t>
            </w:r>
            <w:r>
              <w:rPr>
                <w:rFonts w:ascii="Times New Roman" w:eastAsia="宋体" w:hAnsi="Times New Roman"/>
                <w:b/>
                <w:bCs/>
                <w:color w:val="333333"/>
              </w:rPr>
              <w:t>年</w:t>
            </w:r>
          </w:p>
        </w:tc>
        <w:tc>
          <w:tcPr>
            <w:tcW w:w="993" w:type="pct"/>
            <w:tcBorders>
              <w:top w:val="single" w:sz="4" w:space="0" w:color="auto"/>
              <w:left w:val="single" w:sz="4" w:space="0" w:color="auto"/>
              <w:bottom w:val="single" w:sz="4" w:space="0" w:color="auto"/>
            </w:tcBorders>
            <w:shd w:val="clear" w:color="auto" w:fill="FFFFFF"/>
            <w:vAlign w:val="center"/>
          </w:tcPr>
          <w:p w14:paraId="7E20BB55" w14:textId="77777777" w:rsidR="000C1F06" w:rsidRPr="00621498" w:rsidRDefault="000C1F06" w:rsidP="000C1F06">
            <w:pPr>
              <w:keepNext/>
              <w:adjustRightInd w:val="0"/>
              <w:snapToGrid w:val="0"/>
              <w:jc w:val="center"/>
              <w:rPr>
                <w:rFonts w:ascii="Times New Roman" w:eastAsia="宋体" w:hAnsi="Times New Roman"/>
                <w:b/>
                <w:bCs/>
                <w:color w:val="333333"/>
              </w:rPr>
            </w:pPr>
            <w:r w:rsidRPr="00621498">
              <w:rPr>
                <w:rFonts w:ascii="Times New Roman" w:eastAsia="宋体" w:hAnsi="Times New Roman" w:hint="eastAsia"/>
                <w:b/>
                <w:bCs/>
                <w:color w:val="333333"/>
              </w:rPr>
              <w:t>2</w:t>
            </w:r>
            <w:r w:rsidRPr="00621498">
              <w:rPr>
                <w:rFonts w:ascii="Times New Roman" w:eastAsia="宋体" w:hAnsi="Times New Roman"/>
                <w:b/>
                <w:bCs/>
                <w:color w:val="333333"/>
              </w:rPr>
              <w:t>024</w:t>
            </w:r>
            <w:r w:rsidRPr="00621498">
              <w:rPr>
                <w:rFonts w:ascii="Times New Roman" w:eastAsia="宋体" w:hAnsi="Times New Roman" w:hint="eastAsia"/>
                <w:b/>
                <w:bCs/>
                <w:color w:val="333333"/>
              </w:rPr>
              <w:t>年</w:t>
            </w:r>
          </w:p>
        </w:tc>
      </w:tr>
      <w:tr w:rsidR="000C1F06" w14:paraId="2521BC05" w14:textId="77777777" w:rsidTr="003F17D8">
        <w:trPr>
          <w:trHeight w:val="397"/>
          <w:jc w:val="center"/>
        </w:trPr>
        <w:tc>
          <w:tcPr>
            <w:tcW w:w="945" w:type="pct"/>
            <w:tcBorders>
              <w:top w:val="single" w:sz="4" w:space="0" w:color="auto"/>
              <w:bottom w:val="single" w:sz="12" w:space="0" w:color="auto"/>
              <w:right w:val="single" w:sz="4" w:space="0" w:color="auto"/>
            </w:tcBorders>
            <w:shd w:val="clear" w:color="auto" w:fill="FFFFFF"/>
            <w:vAlign w:val="center"/>
          </w:tcPr>
          <w:p w14:paraId="7B3C7EC1" w14:textId="77777777" w:rsidR="000C1F06" w:rsidRDefault="000C1F06" w:rsidP="000C1F06">
            <w:pPr>
              <w:adjustRightInd w:val="0"/>
              <w:snapToGrid w:val="0"/>
              <w:jc w:val="right"/>
              <w:rPr>
                <w:rFonts w:ascii="Times New Roman" w:eastAsia="宋体" w:hAnsi="Times New Roman"/>
              </w:rPr>
            </w:pPr>
            <w:r>
              <w:rPr>
                <w:rFonts w:ascii="Times New Roman" w:eastAsia="宋体" w:hAnsi="Times New Roman"/>
              </w:rPr>
              <w:t>2,750.00</w:t>
            </w:r>
          </w:p>
        </w:tc>
        <w:tc>
          <w:tcPr>
            <w:tcW w:w="1020" w:type="pct"/>
            <w:tcBorders>
              <w:top w:val="single" w:sz="4" w:space="0" w:color="auto"/>
              <w:left w:val="single" w:sz="4" w:space="0" w:color="auto"/>
              <w:bottom w:val="single" w:sz="12" w:space="0" w:color="auto"/>
              <w:right w:val="single" w:sz="4" w:space="0" w:color="auto"/>
            </w:tcBorders>
            <w:shd w:val="clear" w:color="auto" w:fill="FFFFFF"/>
            <w:tcMar>
              <w:top w:w="0" w:type="dxa"/>
              <w:left w:w="0" w:type="dxa"/>
              <w:bottom w:w="0" w:type="dxa"/>
              <w:right w:w="0" w:type="dxa"/>
            </w:tcMar>
            <w:vAlign w:val="center"/>
          </w:tcPr>
          <w:p w14:paraId="5AD7A3DA" w14:textId="77777777" w:rsidR="000C1F06" w:rsidRDefault="000C1F06" w:rsidP="000C1F06">
            <w:pPr>
              <w:adjustRightInd w:val="0"/>
              <w:snapToGrid w:val="0"/>
              <w:jc w:val="right"/>
              <w:rPr>
                <w:rFonts w:ascii="Times New Roman" w:eastAsia="宋体" w:hAnsi="Times New Roman"/>
              </w:rPr>
            </w:pPr>
            <w:r>
              <w:rPr>
                <w:rFonts w:ascii="Times New Roman" w:eastAsia="宋体" w:hAnsi="Times New Roman"/>
              </w:rPr>
              <w:t>3,800.00</w:t>
            </w:r>
          </w:p>
        </w:tc>
        <w:tc>
          <w:tcPr>
            <w:tcW w:w="1021" w:type="pct"/>
            <w:tcBorders>
              <w:top w:val="single" w:sz="4" w:space="0" w:color="auto"/>
              <w:left w:val="single" w:sz="4" w:space="0" w:color="auto"/>
              <w:bottom w:val="single" w:sz="12" w:space="0" w:color="auto"/>
              <w:right w:val="single" w:sz="4" w:space="0" w:color="auto"/>
            </w:tcBorders>
            <w:shd w:val="clear" w:color="auto" w:fill="FFFFFF"/>
            <w:tcMar>
              <w:top w:w="0" w:type="dxa"/>
              <w:left w:w="0" w:type="dxa"/>
              <w:bottom w:w="0" w:type="dxa"/>
              <w:right w:w="0" w:type="dxa"/>
            </w:tcMar>
            <w:vAlign w:val="center"/>
          </w:tcPr>
          <w:p w14:paraId="1DB5D836" w14:textId="77777777" w:rsidR="000C1F06" w:rsidRDefault="000C1F06" w:rsidP="000C1F06">
            <w:pPr>
              <w:adjustRightInd w:val="0"/>
              <w:snapToGrid w:val="0"/>
              <w:jc w:val="right"/>
              <w:rPr>
                <w:rFonts w:ascii="Times New Roman" w:eastAsia="宋体" w:hAnsi="Times New Roman"/>
              </w:rPr>
            </w:pPr>
            <w:r>
              <w:rPr>
                <w:rFonts w:ascii="Times New Roman" w:eastAsia="宋体" w:hAnsi="Times New Roman"/>
              </w:rPr>
              <w:t>4,100.00</w:t>
            </w:r>
          </w:p>
        </w:tc>
        <w:tc>
          <w:tcPr>
            <w:tcW w:w="1021" w:type="pct"/>
            <w:tcBorders>
              <w:top w:val="single" w:sz="4" w:space="0" w:color="auto"/>
              <w:left w:val="single" w:sz="4" w:space="0" w:color="auto"/>
              <w:bottom w:val="single" w:sz="12" w:space="0" w:color="auto"/>
            </w:tcBorders>
            <w:shd w:val="clear" w:color="auto" w:fill="FFFFFF"/>
            <w:tcMar>
              <w:top w:w="0" w:type="dxa"/>
              <w:left w:w="0" w:type="dxa"/>
              <w:bottom w:w="0" w:type="dxa"/>
              <w:right w:w="0" w:type="dxa"/>
            </w:tcMar>
            <w:vAlign w:val="center"/>
          </w:tcPr>
          <w:p w14:paraId="64344650" w14:textId="77777777" w:rsidR="000C1F06" w:rsidRDefault="000C1F06" w:rsidP="000C1F06">
            <w:pPr>
              <w:adjustRightInd w:val="0"/>
              <w:snapToGrid w:val="0"/>
              <w:jc w:val="right"/>
              <w:rPr>
                <w:rFonts w:ascii="Times New Roman" w:eastAsia="宋体" w:hAnsi="Times New Roman"/>
              </w:rPr>
            </w:pPr>
            <w:r>
              <w:rPr>
                <w:rFonts w:ascii="Times New Roman" w:eastAsia="宋体" w:hAnsi="Times New Roman"/>
              </w:rPr>
              <w:t>4,300.00</w:t>
            </w:r>
          </w:p>
        </w:tc>
        <w:tc>
          <w:tcPr>
            <w:tcW w:w="993" w:type="pct"/>
            <w:tcBorders>
              <w:top w:val="single" w:sz="4" w:space="0" w:color="auto"/>
              <w:left w:val="single" w:sz="4" w:space="0" w:color="auto"/>
              <w:bottom w:val="single" w:sz="12" w:space="0" w:color="auto"/>
            </w:tcBorders>
            <w:shd w:val="clear" w:color="auto" w:fill="FFFFFF"/>
            <w:vAlign w:val="center"/>
          </w:tcPr>
          <w:p w14:paraId="447A5BD4" w14:textId="77777777" w:rsidR="000C1F06" w:rsidRPr="00621498" w:rsidRDefault="000C1F06" w:rsidP="000C1F06">
            <w:pPr>
              <w:keepNext/>
              <w:adjustRightInd w:val="0"/>
              <w:snapToGrid w:val="0"/>
              <w:jc w:val="right"/>
              <w:rPr>
                <w:rFonts w:ascii="Times New Roman" w:eastAsia="宋体" w:hAnsi="Times New Roman"/>
                <w:color w:val="333333"/>
              </w:rPr>
            </w:pPr>
            <w:r w:rsidRPr="00621498">
              <w:rPr>
                <w:rFonts w:ascii="Times New Roman" w:eastAsia="宋体" w:hAnsi="Times New Roman" w:hint="eastAsia"/>
                <w:color w:val="333333"/>
              </w:rPr>
              <w:t>4,</w:t>
            </w:r>
            <w:r w:rsidRPr="00621498">
              <w:rPr>
                <w:rFonts w:ascii="Times New Roman" w:eastAsia="宋体" w:hAnsi="Times New Roman"/>
                <w:color w:val="333333"/>
              </w:rPr>
              <w:t>600.00</w:t>
            </w:r>
          </w:p>
        </w:tc>
      </w:tr>
    </w:tbl>
    <w:p w14:paraId="1A36C3CA" w14:textId="77777777" w:rsidR="000C1F06" w:rsidRDefault="000C1F06" w:rsidP="000C1F06">
      <w:pPr>
        <w:pStyle w:val="ae"/>
        <w:widowControl w:val="0"/>
        <w:adjustRightInd w:val="0"/>
        <w:snapToGrid w:val="0"/>
        <w:spacing w:beforeLines="0" w:before="0" w:line="240" w:lineRule="auto"/>
        <w:ind w:firstLineChars="0" w:firstLine="0"/>
        <w:rPr>
          <w:sz w:val="21"/>
        </w:rPr>
      </w:pPr>
      <w:r>
        <w:rPr>
          <w:sz w:val="21"/>
        </w:rPr>
        <w:t>注：根据信永中和会计师出具的《审计报告》，标的公司</w:t>
      </w:r>
      <w:r>
        <w:rPr>
          <w:sz w:val="21"/>
        </w:rPr>
        <w:t>2020</w:t>
      </w:r>
      <w:r w:rsidRPr="00621498">
        <w:rPr>
          <w:sz w:val="21"/>
        </w:rPr>
        <w:t>年度和</w:t>
      </w:r>
      <w:r w:rsidRPr="00621498">
        <w:rPr>
          <w:sz w:val="21"/>
        </w:rPr>
        <w:t>2021</w:t>
      </w:r>
      <w:r w:rsidRPr="00621498">
        <w:rPr>
          <w:sz w:val="21"/>
        </w:rPr>
        <w:t>年度经审计的、按照扣除非经常性损益前后归属于母公司所有者的净利润孰低值为</w:t>
      </w:r>
      <w:r w:rsidRPr="00621498">
        <w:rPr>
          <w:sz w:val="21"/>
        </w:rPr>
        <w:t>2,858.77</w:t>
      </w:r>
      <w:r w:rsidRPr="00621498">
        <w:rPr>
          <w:sz w:val="21"/>
        </w:rPr>
        <w:t>万元和</w:t>
      </w:r>
      <w:r w:rsidRPr="00621498">
        <w:rPr>
          <w:sz w:val="21"/>
        </w:rPr>
        <w:t>3,967.50</w:t>
      </w:r>
      <w:r w:rsidRPr="00621498">
        <w:rPr>
          <w:sz w:val="21"/>
        </w:rPr>
        <w:t>万元。标的公司已完成</w:t>
      </w:r>
      <w:r w:rsidRPr="00621498">
        <w:rPr>
          <w:sz w:val="21"/>
        </w:rPr>
        <w:t>2020</w:t>
      </w:r>
      <w:r w:rsidRPr="00621498">
        <w:rPr>
          <w:sz w:val="21"/>
        </w:rPr>
        <w:t>年度和</w:t>
      </w:r>
      <w:r w:rsidRPr="00621498">
        <w:rPr>
          <w:sz w:val="21"/>
        </w:rPr>
        <w:t>2021</w:t>
      </w:r>
      <w:r w:rsidRPr="00621498">
        <w:rPr>
          <w:sz w:val="21"/>
        </w:rPr>
        <w:t>年度业绩</w:t>
      </w:r>
      <w:r>
        <w:rPr>
          <w:sz w:val="21"/>
        </w:rPr>
        <w:t>承诺。</w:t>
      </w:r>
    </w:p>
    <w:p w14:paraId="4201EA29" w14:textId="77777777" w:rsidR="000C1F06" w:rsidRDefault="000C1F06" w:rsidP="000C1F06">
      <w:pPr>
        <w:pStyle w:val="ae"/>
        <w:adjustRightInd w:val="0"/>
        <w:snapToGrid w:val="0"/>
        <w:spacing w:before="156"/>
        <w:ind w:firstLine="480"/>
        <w:rPr>
          <w:bCs/>
          <w:lang w:val="en-GB"/>
        </w:rPr>
      </w:pPr>
      <w:r>
        <w:rPr>
          <w:kern w:val="0"/>
        </w:rPr>
        <w:t>在承诺期内，京城股份进行年度审计时应对</w:t>
      </w:r>
      <w:r>
        <w:rPr>
          <w:rFonts w:hint="eastAsia"/>
          <w:kern w:val="0"/>
        </w:rPr>
        <w:t>标的</w:t>
      </w:r>
      <w:r>
        <w:rPr>
          <w:kern w:val="0"/>
        </w:rPr>
        <w:t>公司当年净利润与承诺利润数的差异情况进行审核，并由负责京城股份年度审计的</w:t>
      </w:r>
      <w:r>
        <w:rPr>
          <w:rFonts w:hint="eastAsia"/>
          <w:kern w:val="0"/>
        </w:rPr>
        <w:t>符合《证券法》规定</w:t>
      </w:r>
      <w:r>
        <w:rPr>
          <w:kern w:val="0"/>
        </w:rPr>
        <w:t>的会计师事务所于京城股份年度财务报告出具时对差异情况出具专项核查意见，</w:t>
      </w:r>
      <w:r>
        <w:rPr>
          <w:rFonts w:hint="eastAsia"/>
          <w:bCs/>
          <w:lang w:val="en-GB"/>
        </w:rPr>
        <w:t>李红、赵庆、</w:t>
      </w:r>
      <w:r>
        <w:rPr>
          <w:kern w:val="0"/>
        </w:rPr>
        <w:t>青岛艾特诺</w:t>
      </w:r>
      <w:r>
        <w:rPr>
          <w:rFonts w:hint="eastAsia"/>
          <w:bCs/>
          <w:lang w:val="en-GB"/>
        </w:rPr>
        <w:t>、王晓晖、钱雨嫣</w:t>
      </w:r>
      <w:r>
        <w:rPr>
          <w:kern w:val="0"/>
        </w:rPr>
        <w:t>应当根据专项核查意见的结果承担相应补偿义务并按照约定的补偿方式进行补偿。</w:t>
      </w:r>
    </w:p>
    <w:p w14:paraId="5E80EF33" w14:textId="2C426FCA" w:rsidR="000C1F06" w:rsidRPr="000C1F06" w:rsidRDefault="000C1F06" w:rsidP="000C1F06">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0C1F06">
        <w:rPr>
          <w:rFonts w:ascii="Times New Roman" w:eastAsia="宋体" w:hAnsi="Times New Roman"/>
          <w:b/>
          <w:bCs/>
          <w:color w:val="000000"/>
          <w:sz w:val="24"/>
          <w:szCs w:val="24"/>
        </w:rPr>
        <w:t>2</w:t>
      </w:r>
      <w:r w:rsidRPr="000C1F06">
        <w:rPr>
          <w:rFonts w:ascii="Times New Roman" w:eastAsia="宋体" w:hAnsi="Times New Roman" w:hint="eastAsia"/>
          <w:b/>
          <w:bCs/>
          <w:color w:val="000000"/>
          <w:sz w:val="24"/>
          <w:szCs w:val="24"/>
        </w:rPr>
        <w:t>、业绩补偿方式</w:t>
      </w:r>
    </w:p>
    <w:p w14:paraId="13655C3C" w14:textId="77777777" w:rsidR="000C1F06" w:rsidRDefault="000C1F06" w:rsidP="000C1F06">
      <w:pPr>
        <w:pStyle w:val="ae"/>
        <w:adjustRightInd w:val="0"/>
        <w:snapToGrid w:val="0"/>
        <w:spacing w:before="156"/>
        <w:ind w:firstLine="480"/>
        <w:rPr>
          <w:bCs/>
          <w:lang w:val="en-GB"/>
        </w:rPr>
      </w:pPr>
      <w:r>
        <w:rPr>
          <w:bCs/>
          <w:lang w:val="en-GB"/>
        </w:rPr>
        <w:t>本次承担补偿义务的主体为</w:t>
      </w:r>
      <w:r>
        <w:rPr>
          <w:rFonts w:hint="eastAsia"/>
          <w:bCs/>
          <w:lang w:val="en-GB"/>
        </w:rPr>
        <w:t>李红、赵庆、青岛艾特诺、王晓晖、钱雨嫣</w:t>
      </w:r>
      <w:r>
        <w:rPr>
          <w:bCs/>
          <w:lang w:val="en-GB"/>
        </w:rPr>
        <w:t>，</w:t>
      </w:r>
      <w:r>
        <w:rPr>
          <w:rFonts w:hint="eastAsia"/>
          <w:bCs/>
          <w:lang w:val="en-GB"/>
        </w:rPr>
        <w:t>其</w:t>
      </w:r>
      <w:r>
        <w:rPr>
          <w:bCs/>
          <w:lang w:val="en-GB"/>
        </w:rPr>
        <w:t>优先以其通过本次交易获得的股份承担补偿义务。</w:t>
      </w:r>
    </w:p>
    <w:p w14:paraId="32902212" w14:textId="77777777" w:rsidR="000C1F06" w:rsidRPr="006532AE" w:rsidRDefault="000C1F06" w:rsidP="000C1F06">
      <w:pPr>
        <w:pStyle w:val="ae"/>
        <w:adjustRightInd w:val="0"/>
        <w:snapToGrid w:val="0"/>
        <w:spacing w:before="156"/>
        <w:ind w:firstLine="480"/>
        <w:rPr>
          <w:bCs/>
          <w:lang w:val="en-GB"/>
        </w:rPr>
      </w:pPr>
      <w:r>
        <w:rPr>
          <w:bCs/>
          <w:lang w:val="en-GB"/>
        </w:rPr>
        <w:lastRenderedPageBreak/>
        <w:t>专项核查意见出具后，</w:t>
      </w:r>
      <w:r w:rsidRPr="006532AE">
        <w:rPr>
          <w:bCs/>
          <w:lang w:val="en-GB"/>
        </w:rPr>
        <w:t>如发生实际利润数低于承诺利润数而需要</w:t>
      </w:r>
      <w:r>
        <w:rPr>
          <w:rFonts w:hint="eastAsia"/>
          <w:bCs/>
          <w:lang w:val="en-GB"/>
        </w:rPr>
        <w:t>业绩对赌方</w:t>
      </w:r>
      <w:r w:rsidRPr="006532AE">
        <w:rPr>
          <w:bCs/>
          <w:lang w:val="en-GB"/>
        </w:rPr>
        <w:t>进行补偿的情形，京城股份应在需补偿当年年报公告后按照</w:t>
      </w:r>
      <w:r w:rsidRPr="00791855">
        <w:rPr>
          <w:rFonts w:hint="eastAsia"/>
          <w:bCs/>
        </w:rPr>
        <w:t>《业绩补偿协议》</w:t>
      </w:r>
      <w:r>
        <w:rPr>
          <w:rFonts w:hint="eastAsia"/>
          <w:kern w:val="0"/>
        </w:rPr>
        <w:t>及补充协议</w:t>
      </w:r>
      <w:r w:rsidRPr="006532AE">
        <w:rPr>
          <w:bCs/>
          <w:lang w:val="en-GB"/>
        </w:rPr>
        <w:t>规定的公式计算并确定</w:t>
      </w:r>
      <w:r>
        <w:rPr>
          <w:rFonts w:hint="eastAsia"/>
          <w:bCs/>
          <w:lang w:val="en-GB"/>
        </w:rPr>
        <w:t>业绩对赌方</w:t>
      </w:r>
      <w:r w:rsidRPr="006532AE">
        <w:rPr>
          <w:bCs/>
          <w:lang w:val="en-GB"/>
        </w:rPr>
        <w:t>当年应补偿金额，同时根据当年应补偿金额确定</w:t>
      </w:r>
      <w:r>
        <w:rPr>
          <w:rFonts w:hint="eastAsia"/>
          <w:bCs/>
          <w:lang w:val="en-GB"/>
        </w:rPr>
        <w:t>业绩对赌方</w:t>
      </w:r>
      <w:r w:rsidRPr="006532AE">
        <w:rPr>
          <w:bCs/>
          <w:lang w:val="en-GB"/>
        </w:rPr>
        <w:t>当年应补偿的股份数量（以下简称</w:t>
      </w:r>
      <w:r>
        <w:rPr>
          <w:rFonts w:hint="eastAsia"/>
          <w:bCs/>
          <w:lang w:val="en-GB"/>
        </w:rPr>
        <w:t>“</w:t>
      </w:r>
      <w:r w:rsidRPr="006532AE">
        <w:rPr>
          <w:bCs/>
          <w:lang w:val="en-GB"/>
        </w:rPr>
        <w:t>应补偿股份</w:t>
      </w:r>
      <w:r>
        <w:rPr>
          <w:rFonts w:hint="eastAsia"/>
          <w:bCs/>
          <w:lang w:val="en-GB"/>
        </w:rPr>
        <w:t>”</w:t>
      </w:r>
      <w:r w:rsidRPr="006532AE">
        <w:rPr>
          <w:bCs/>
          <w:lang w:val="en-GB"/>
        </w:rPr>
        <w:t>）及应补偿的现金数（以下简称</w:t>
      </w:r>
      <w:r>
        <w:rPr>
          <w:rFonts w:hint="eastAsia"/>
          <w:bCs/>
          <w:lang w:val="en-GB"/>
        </w:rPr>
        <w:t>“</w:t>
      </w:r>
      <w:r w:rsidRPr="006532AE">
        <w:rPr>
          <w:bCs/>
          <w:lang w:val="en-GB"/>
        </w:rPr>
        <w:t>应补偿现金</w:t>
      </w:r>
      <w:r>
        <w:rPr>
          <w:rFonts w:hint="eastAsia"/>
          <w:bCs/>
          <w:lang w:val="en-GB"/>
        </w:rPr>
        <w:t>”</w:t>
      </w:r>
      <w:r w:rsidRPr="006532AE">
        <w:rPr>
          <w:bCs/>
          <w:lang w:val="en-GB"/>
        </w:rPr>
        <w:t>），向</w:t>
      </w:r>
      <w:r>
        <w:rPr>
          <w:rFonts w:hint="eastAsia"/>
          <w:bCs/>
          <w:lang w:val="en-GB"/>
        </w:rPr>
        <w:t>业绩对赌方</w:t>
      </w:r>
      <w:r w:rsidRPr="006532AE">
        <w:rPr>
          <w:bCs/>
          <w:lang w:val="en-GB"/>
        </w:rPr>
        <w:t>就承担补偿义务事宜发出书面通知，</w:t>
      </w:r>
      <w:r>
        <w:rPr>
          <w:rFonts w:hint="eastAsia"/>
          <w:bCs/>
          <w:lang w:val="en-GB"/>
        </w:rPr>
        <w:t>业绩对赌方</w:t>
      </w:r>
      <w:r w:rsidRPr="006532AE">
        <w:rPr>
          <w:bCs/>
          <w:lang w:val="en-GB"/>
        </w:rPr>
        <w:t>及</w:t>
      </w:r>
      <w:r>
        <w:rPr>
          <w:rFonts w:hint="eastAsia"/>
          <w:bCs/>
          <w:lang w:val="en-GB"/>
        </w:rPr>
        <w:t>黄晓峰、陶峰</w:t>
      </w:r>
      <w:r w:rsidRPr="006532AE">
        <w:rPr>
          <w:bCs/>
          <w:lang w:val="en-GB"/>
        </w:rPr>
        <w:t>应在收到前述</w:t>
      </w:r>
      <w:r>
        <w:rPr>
          <w:rFonts w:hint="eastAsia"/>
          <w:bCs/>
          <w:lang w:val="en-GB"/>
        </w:rPr>
        <w:t>上市公司</w:t>
      </w:r>
      <w:r w:rsidRPr="006532AE">
        <w:rPr>
          <w:bCs/>
          <w:lang w:val="en-GB"/>
        </w:rPr>
        <w:t>通知后</w:t>
      </w:r>
      <w:r w:rsidRPr="006532AE">
        <w:rPr>
          <w:bCs/>
          <w:lang w:val="en-GB"/>
        </w:rPr>
        <w:t>20</w:t>
      </w:r>
      <w:r w:rsidRPr="006532AE">
        <w:rPr>
          <w:bCs/>
          <w:lang w:val="en-GB"/>
        </w:rPr>
        <w:t>日内分别将承担的业绩补偿现金支付至</w:t>
      </w:r>
      <w:r>
        <w:rPr>
          <w:rFonts w:hint="eastAsia"/>
          <w:bCs/>
          <w:lang w:val="en-GB"/>
        </w:rPr>
        <w:t>上市公司</w:t>
      </w:r>
      <w:r w:rsidRPr="006532AE">
        <w:rPr>
          <w:bCs/>
          <w:lang w:val="en-GB"/>
        </w:rPr>
        <w:t>指定的银行账户。</w:t>
      </w:r>
    </w:p>
    <w:p w14:paraId="5E77CFD3" w14:textId="77777777" w:rsidR="000C1F06" w:rsidRPr="006532AE" w:rsidRDefault="000C1F06" w:rsidP="000C1F06">
      <w:pPr>
        <w:pStyle w:val="ae"/>
        <w:adjustRightInd w:val="0"/>
        <w:snapToGrid w:val="0"/>
        <w:spacing w:before="156"/>
        <w:ind w:firstLine="480"/>
        <w:rPr>
          <w:bCs/>
          <w:lang w:val="en-GB"/>
        </w:rPr>
      </w:pPr>
      <w:r>
        <w:rPr>
          <w:rFonts w:hint="eastAsia"/>
          <w:bCs/>
          <w:lang w:val="en-GB"/>
        </w:rPr>
        <w:t>上市公司</w:t>
      </w:r>
      <w:r w:rsidRPr="006532AE">
        <w:rPr>
          <w:rFonts w:hint="eastAsia"/>
          <w:bCs/>
          <w:lang w:val="en-GB"/>
        </w:rPr>
        <w:t>应在需补偿当年的审计报告出具后召开股东大会及类别股东大会审议股份补偿事宜，对应补偿股份以人民币</w:t>
      </w:r>
      <w:r w:rsidRPr="006532AE">
        <w:rPr>
          <w:bCs/>
          <w:lang w:val="en-GB"/>
        </w:rPr>
        <w:t>1.00</w:t>
      </w:r>
      <w:r w:rsidRPr="006532AE">
        <w:rPr>
          <w:bCs/>
          <w:lang w:val="en-GB"/>
        </w:rPr>
        <w:t>元的总价进行回购并予以注销。如果京城股份股东大会及类别股东大会未通过上述回购注销方案，则</w:t>
      </w:r>
      <w:r>
        <w:rPr>
          <w:rFonts w:hint="eastAsia"/>
          <w:bCs/>
          <w:lang w:val="en-GB"/>
        </w:rPr>
        <w:t>业绩对赌方</w:t>
      </w:r>
      <w:r w:rsidRPr="006532AE">
        <w:rPr>
          <w:bCs/>
          <w:lang w:val="en-GB"/>
        </w:rPr>
        <w:t>同意在上述情形发生后的</w:t>
      </w:r>
      <w:r w:rsidRPr="006532AE">
        <w:rPr>
          <w:bCs/>
          <w:lang w:val="en-GB"/>
        </w:rPr>
        <w:t>60</w:t>
      </w:r>
      <w:r w:rsidRPr="006532AE">
        <w:rPr>
          <w:bCs/>
          <w:lang w:val="en-GB"/>
        </w:rPr>
        <w:t>日内，将上述应补偿股份无偿赠送给京城股份其他股东（</w:t>
      </w:r>
      <w:r>
        <w:rPr>
          <w:rFonts w:hint="eastAsia"/>
          <w:bCs/>
          <w:lang w:val="en-GB"/>
        </w:rPr>
        <w:t>“</w:t>
      </w:r>
      <w:r w:rsidRPr="006532AE">
        <w:rPr>
          <w:bCs/>
          <w:lang w:val="en-GB"/>
        </w:rPr>
        <w:t>其他股东</w:t>
      </w:r>
      <w:r>
        <w:rPr>
          <w:rFonts w:hint="eastAsia"/>
          <w:bCs/>
          <w:lang w:val="en-GB"/>
        </w:rPr>
        <w:t>”</w:t>
      </w:r>
      <w:r w:rsidRPr="006532AE">
        <w:rPr>
          <w:bCs/>
          <w:lang w:val="en-GB"/>
        </w:rPr>
        <w:t>指京城股份赠送股份实施公告中所确定的股权登记日登记在册的除</w:t>
      </w:r>
      <w:r>
        <w:rPr>
          <w:rFonts w:hint="eastAsia"/>
          <w:bCs/>
          <w:lang w:val="en-GB"/>
        </w:rPr>
        <w:t>业绩对赌方</w:t>
      </w:r>
      <w:r w:rsidRPr="006532AE">
        <w:rPr>
          <w:bCs/>
          <w:lang w:val="en-GB"/>
        </w:rPr>
        <w:t>之外的</w:t>
      </w:r>
      <w:r>
        <w:rPr>
          <w:rFonts w:hint="eastAsia"/>
          <w:bCs/>
          <w:lang w:val="en-GB"/>
        </w:rPr>
        <w:t>上市公司</w:t>
      </w:r>
      <w:r w:rsidRPr="006532AE">
        <w:rPr>
          <w:bCs/>
          <w:lang w:val="en-GB"/>
        </w:rPr>
        <w:t>股份持有者），其他股东按各自持有</w:t>
      </w:r>
      <w:r>
        <w:rPr>
          <w:rFonts w:hint="eastAsia"/>
          <w:bCs/>
          <w:lang w:val="en-GB"/>
        </w:rPr>
        <w:t>上市公司</w:t>
      </w:r>
      <w:r w:rsidRPr="006532AE">
        <w:rPr>
          <w:bCs/>
          <w:lang w:val="en-GB"/>
        </w:rPr>
        <w:t>股份数量占上述股权登记日其他股东所持全部</w:t>
      </w:r>
      <w:r>
        <w:rPr>
          <w:rFonts w:hint="eastAsia"/>
          <w:bCs/>
          <w:lang w:val="en-GB"/>
        </w:rPr>
        <w:t>上市公司</w:t>
      </w:r>
      <w:r w:rsidRPr="006532AE">
        <w:rPr>
          <w:bCs/>
          <w:lang w:val="en-GB"/>
        </w:rPr>
        <w:t>股份的比例享有获赠股份。</w:t>
      </w:r>
    </w:p>
    <w:p w14:paraId="356CAFD7" w14:textId="18CCF4BC" w:rsidR="000C1F06" w:rsidRPr="00621498" w:rsidRDefault="000C1F06" w:rsidP="000C1F06">
      <w:pPr>
        <w:pStyle w:val="ae"/>
        <w:adjustRightInd w:val="0"/>
        <w:snapToGrid w:val="0"/>
        <w:spacing w:before="156"/>
        <w:ind w:firstLine="480"/>
        <w:rPr>
          <w:bCs/>
        </w:rPr>
      </w:pPr>
      <w:r>
        <w:rPr>
          <w:rFonts w:hint="eastAsia"/>
          <w:bCs/>
          <w:lang w:val="en-GB"/>
        </w:rPr>
        <w:t>（</w:t>
      </w:r>
      <w:r>
        <w:rPr>
          <w:rFonts w:hint="eastAsia"/>
          <w:bCs/>
          <w:lang w:val="en-GB"/>
        </w:rPr>
        <w:t>1</w:t>
      </w:r>
      <w:r>
        <w:rPr>
          <w:rFonts w:hint="eastAsia"/>
          <w:bCs/>
          <w:lang w:val="en-GB"/>
        </w:rPr>
        <w:t>）</w:t>
      </w:r>
      <w:r w:rsidRPr="00621498">
        <w:rPr>
          <w:bCs/>
        </w:rPr>
        <w:t>2020</w:t>
      </w:r>
      <w:r w:rsidRPr="00621498">
        <w:rPr>
          <w:bCs/>
        </w:rPr>
        <w:t>年度至</w:t>
      </w:r>
      <w:r w:rsidRPr="00621498">
        <w:rPr>
          <w:bCs/>
        </w:rPr>
        <w:t>2024</w:t>
      </w:r>
      <w:r w:rsidRPr="00621498">
        <w:rPr>
          <w:bCs/>
        </w:rPr>
        <w:t>年度当年应补偿金额的计算公式如下：</w:t>
      </w:r>
    </w:p>
    <w:p w14:paraId="25A28AF2" w14:textId="77777777" w:rsidR="000C1F06" w:rsidRPr="00621498" w:rsidRDefault="000C1F06" w:rsidP="000C1F06">
      <w:pPr>
        <w:pStyle w:val="ae"/>
        <w:adjustRightInd w:val="0"/>
        <w:snapToGrid w:val="0"/>
        <w:spacing w:before="156"/>
        <w:ind w:firstLine="480"/>
        <w:rPr>
          <w:bCs/>
          <w:lang w:val="en-GB"/>
        </w:rPr>
      </w:pPr>
      <w:r w:rsidRPr="00621498">
        <w:rPr>
          <w:bCs/>
        </w:rPr>
        <w:t>当年应补偿金额</w:t>
      </w:r>
      <w:r w:rsidRPr="00621498">
        <w:rPr>
          <w:bCs/>
        </w:rPr>
        <w:t>=</w:t>
      </w:r>
      <w:r w:rsidRPr="00621498">
        <w:rPr>
          <w:bCs/>
        </w:rPr>
        <w:t>（当期承诺利润数－当期实际利润数）</w:t>
      </w:r>
      <w:r w:rsidRPr="00621498">
        <w:rPr>
          <w:bCs/>
        </w:rPr>
        <w:t>÷2020</w:t>
      </w:r>
      <w:r w:rsidRPr="00621498">
        <w:rPr>
          <w:bCs/>
        </w:rPr>
        <w:t>年度至</w:t>
      </w:r>
      <w:r w:rsidRPr="00621498">
        <w:rPr>
          <w:bCs/>
        </w:rPr>
        <w:t>2024</w:t>
      </w:r>
      <w:r w:rsidRPr="00621498">
        <w:rPr>
          <w:bCs/>
        </w:rPr>
        <w:t>年度承诺净利润之和</w:t>
      </w:r>
      <w:r w:rsidRPr="00621498">
        <w:rPr>
          <w:bCs/>
        </w:rPr>
        <w:t>×</w:t>
      </w:r>
      <w:r w:rsidRPr="00621498">
        <w:rPr>
          <w:bCs/>
        </w:rPr>
        <w:t>标的资产最终交易作价。</w:t>
      </w:r>
    </w:p>
    <w:p w14:paraId="67B93676" w14:textId="77777777" w:rsidR="000C1F06" w:rsidRPr="00621498" w:rsidRDefault="000C1F06" w:rsidP="000C1F06">
      <w:pPr>
        <w:pStyle w:val="ae"/>
        <w:adjustRightInd w:val="0"/>
        <w:snapToGrid w:val="0"/>
        <w:spacing w:before="156"/>
        <w:ind w:firstLine="480"/>
        <w:rPr>
          <w:bCs/>
          <w:lang w:val="en-GB"/>
        </w:rPr>
      </w:pPr>
      <w:r w:rsidRPr="00621498">
        <w:rPr>
          <w:bCs/>
          <w:lang w:val="en-GB"/>
        </w:rPr>
        <w:t>前述业绩补偿计算结果为负数或零，则业绩对赌方无需进行业绩补偿。业绩补偿按年度进行补偿，以前年度补偿的后续年度不得冲回。</w:t>
      </w:r>
    </w:p>
    <w:p w14:paraId="476B30D2" w14:textId="77777777" w:rsidR="000C1F06" w:rsidRPr="00621498" w:rsidRDefault="000C1F06" w:rsidP="000C1F06">
      <w:pPr>
        <w:pStyle w:val="ae"/>
        <w:adjustRightInd w:val="0"/>
        <w:snapToGrid w:val="0"/>
        <w:spacing w:before="156"/>
        <w:ind w:firstLine="480"/>
        <w:rPr>
          <w:bCs/>
          <w:lang w:val="en-GB"/>
        </w:rPr>
      </w:pPr>
      <w:r w:rsidRPr="00621498">
        <w:rPr>
          <w:bCs/>
          <w:lang w:val="en-GB"/>
        </w:rPr>
        <w:t>除</w:t>
      </w:r>
      <w:r w:rsidRPr="00621498">
        <w:rPr>
          <w:bCs/>
        </w:rPr>
        <w:t>《业绩补偿协议》</w:t>
      </w:r>
      <w:r w:rsidRPr="00621498">
        <w:rPr>
          <w:bCs/>
          <w:kern w:val="0"/>
        </w:rPr>
        <w:t>及补充协议</w:t>
      </w:r>
      <w:r w:rsidRPr="00621498">
        <w:rPr>
          <w:bCs/>
          <w:lang w:val="en-GB"/>
        </w:rPr>
        <w:t>相关条款约定的</w:t>
      </w:r>
      <w:r w:rsidRPr="00621498">
        <w:rPr>
          <w:bCs/>
          <w:lang w:val="en-GB"/>
        </w:rPr>
        <w:t>2,000</w:t>
      </w:r>
      <w:r w:rsidRPr="00621498">
        <w:rPr>
          <w:bCs/>
          <w:lang w:val="en-GB"/>
        </w:rPr>
        <w:t>万元附加业绩补偿金外，业绩对赌方因业绩承诺差额和标的资产减值所应向上市公司支付的补偿总额不超过李红等</w:t>
      </w:r>
      <w:r w:rsidRPr="00621498">
        <w:rPr>
          <w:bCs/>
          <w:lang w:val="en-GB"/>
        </w:rPr>
        <w:t>17</w:t>
      </w:r>
      <w:r w:rsidRPr="00621498">
        <w:rPr>
          <w:bCs/>
          <w:lang w:val="en-GB"/>
        </w:rPr>
        <w:t>名自然人及青岛艾特诺通过本次交易取得的交易对价总额</w:t>
      </w:r>
      <w:r w:rsidRPr="00621498">
        <w:rPr>
          <w:bCs/>
          <w:lang w:val="en-GB"/>
        </w:rPr>
        <w:t>24,640</w:t>
      </w:r>
      <w:r w:rsidRPr="00621498">
        <w:rPr>
          <w:bCs/>
          <w:lang w:val="en-GB"/>
        </w:rPr>
        <w:t>万元（包括转增或送股的股份）。</w:t>
      </w:r>
    </w:p>
    <w:p w14:paraId="763CCDF7" w14:textId="1D43ABE4"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2</w:t>
      </w:r>
      <w:r>
        <w:rPr>
          <w:rFonts w:hint="eastAsia"/>
          <w:bCs/>
          <w:lang w:val="en-GB"/>
        </w:rPr>
        <w:t>）</w:t>
      </w:r>
      <w:r w:rsidRPr="00621498">
        <w:rPr>
          <w:bCs/>
          <w:lang w:val="en-GB"/>
        </w:rPr>
        <w:t>业绩对赌方之间应当按照本次拟出售的股份所占相对持股比例（即任一业绩对赌方本次拟出售的北洋天青的股份比例</w:t>
      </w:r>
      <w:r w:rsidRPr="00621498">
        <w:rPr>
          <w:bCs/>
          <w:lang w:val="en-GB"/>
        </w:rPr>
        <w:t>÷60.09%</w:t>
      </w:r>
      <w:r w:rsidRPr="00621498">
        <w:rPr>
          <w:bCs/>
          <w:lang w:val="en-GB"/>
        </w:rPr>
        <w:t>）各自确定应承担的补偿金额。</w:t>
      </w:r>
    </w:p>
    <w:p w14:paraId="15B6693B" w14:textId="0CC3E92F" w:rsidR="000C1F06" w:rsidRPr="00621498" w:rsidRDefault="000C1F06" w:rsidP="000C1F06">
      <w:pPr>
        <w:pStyle w:val="ae"/>
        <w:adjustRightInd w:val="0"/>
        <w:snapToGrid w:val="0"/>
        <w:spacing w:before="156"/>
        <w:ind w:firstLine="480"/>
        <w:rPr>
          <w:bCs/>
          <w:lang w:val="en-GB"/>
        </w:rPr>
      </w:pPr>
      <w:r>
        <w:rPr>
          <w:rFonts w:hint="eastAsia"/>
          <w:bCs/>
          <w:lang w:val="en-GB"/>
        </w:rPr>
        <w:lastRenderedPageBreak/>
        <w:t>（</w:t>
      </w:r>
      <w:r>
        <w:rPr>
          <w:rFonts w:hint="eastAsia"/>
          <w:bCs/>
          <w:lang w:val="en-GB"/>
        </w:rPr>
        <w:t>3</w:t>
      </w:r>
      <w:r>
        <w:rPr>
          <w:rFonts w:hint="eastAsia"/>
          <w:bCs/>
          <w:lang w:val="en-GB"/>
        </w:rPr>
        <w:t>）</w:t>
      </w:r>
      <w:r w:rsidRPr="00621498">
        <w:rPr>
          <w:bCs/>
          <w:lang w:val="en-GB"/>
        </w:rPr>
        <w:t>补偿义务发生时，业绩对赌方应当首先以其通过本次交易获得的上市公司股份进行股份补偿，业绩对赌方所持剩余股份数不足以支付全部补偿金额的，业绩对赌方应当以现金形式进行补偿。</w:t>
      </w:r>
    </w:p>
    <w:p w14:paraId="11EFB083" w14:textId="243890BD"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4</w:t>
      </w:r>
      <w:r>
        <w:rPr>
          <w:rFonts w:hint="eastAsia"/>
          <w:bCs/>
          <w:lang w:val="en-GB"/>
        </w:rPr>
        <w:t>）</w:t>
      </w:r>
      <w:r w:rsidRPr="00621498">
        <w:rPr>
          <w:bCs/>
          <w:lang w:val="en-GB"/>
        </w:rPr>
        <w:t>业绩对赌方应补偿股份数的计算公式如下：当年应补偿股份＝业绩对赌方当年应补偿金额</w:t>
      </w:r>
      <w:r w:rsidRPr="00621498">
        <w:rPr>
          <w:bCs/>
          <w:lang w:val="en-GB"/>
        </w:rPr>
        <w:t>÷</w:t>
      </w:r>
      <w:r w:rsidRPr="00621498">
        <w:rPr>
          <w:bCs/>
          <w:lang w:val="en-GB"/>
        </w:rPr>
        <w:t>本次发行价格。业绩对赌方以其通过本次交易获得的上市公司股份数作为股份补偿上限。</w:t>
      </w:r>
    </w:p>
    <w:p w14:paraId="33534E48" w14:textId="133D761C"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5</w:t>
      </w:r>
      <w:r>
        <w:rPr>
          <w:rFonts w:hint="eastAsia"/>
          <w:bCs/>
          <w:lang w:val="en-GB"/>
        </w:rPr>
        <w:t>）</w:t>
      </w:r>
      <w:r w:rsidRPr="00621498">
        <w:rPr>
          <w:bCs/>
          <w:lang w:val="en-GB"/>
        </w:rPr>
        <w:t>业绩对赌方按照</w:t>
      </w:r>
      <w:r w:rsidRPr="00621498">
        <w:rPr>
          <w:bCs/>
        </w:rPr>
        <w:t>《业绩补偿协议》</w:t>
      </w:r>
      <w:r w:rsidRPr="00621498">
        <w:rPr>
          <w:bCs/>
          <w:kern w:val="0"/>
        </w:rPr>
        <w:t>及补充协议</w:t>
      </w:r>
      <w:r w:rsidRPr="00621498">
        <w:rPr>
          <w:bCs/>
          <w:lang w:val="en-GB"/>
        </w:rPr>
        <w:t>的约定履行股份补偿义务后仍不足弥补应补偿金额的，业绩对赌方应当就差额部分以现金方式向京城股份进行补偿，并应当按照上市公司发出的付款通知要求向上市公司支付现金补偿价款。业绩对赌方之间就现金补偿义务向上市公司承担连带清偿责任。</w:t>
      </w:r>
    </w:p>
    <w:p w14:paraId="1DEEFEF1" w14:textId="3AB1AED8"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6</w:t>
      </w:r>
      <w:r>
        <w:rPr>
          <w:rFonts w:hint="eastAsia"/>
          <w:bCs/>
          <w:lang w:val="en-GB"/>
        </w:rPr>
        <w:t>）</w:t>
      </w:r>
      <w:r w:rsidRPr="00621498">
        <w:rPr>
          <w:bCs/>
          <w:lang w:val="en-GB"/>
        </w:rPr>
        <w:t>黄晓峰、陶峰同意，其就</w:t>
      </w:r>
      <w:r w:rsidRPr="00621498">
        <w:rPr>
          <w:bCs/>
        </w:rPr>
        <w:t>《业绩补偿协议》</w:t>
      </w:r>
      <w:r w:rsidRPr="00621498">
        <w:rPr>
          <w:bCs/>
          <w:kern w:val="0"/>
        </w:rPr>
        <w:t>及补充协议</w:t>
      </w:r>
      <w:r w:rsidRPr="00621498">
        <w:rPr>
          <w:bCs/>
          <w:lang w:val="en-GB"/>
        </w:rPr>
        <w:t>项下业绩对赌方所应承担的现金补偿义务向上市公司承担连带清偿责任。</w:t>
      </w:r>
    </w:p>
    <w:p w14:paraId="74B734C5" w14:textId="3B4E09DF"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7</w:t>
      </w:r>
      <w:r>
        <w:rPr>
          <w:rFonts w:hint="eastAsia"/>
          <w:bCs/>
          <w:lang w:val="en-GB"/>
        </w:rPr>
        <w:t>）</w:t>
      </w:r>
      <w:r w:rsidRPr="00621498">
        <w:rPr>
          <w:bCs/>
          <w:lang w:val="en-GB"/>
        </w:rPr>
        <w:t>各方同意，为确保业绩对赌方能够按照</w:t>
      </w:r>
      <w:r w:rsidRPr="00621498">
        <w:rPr>
          <w:bCs/>
        </w:rPr>
        <w:t>《业绩补偿协议》</w:t>
      </w:r>
      <w:r w:rsidRPr="00621498">
        <w:rPr>
          <w:bCs/>
          <w:kern w:val="0"/>
        </w:rPr>
        <w:t>及补充协议</w:t>
      </w:r>
      <w:r w:rsidRPr="00621498">
        <w:rPr>
          <w:bCs/>
          <w:lang w:val="en-GB"/>
        </w:rPr>
        <w:t>约定履行义务，业绩对赌方通过本次交易获得的上市公司新增股份将按照《发行股份及支付现金购买资产协议》的</w:t>
      </w:r>
      <w:r w:rsidRPr="00621498">
        <w:rPr>
          <w:bCs/>
        </w:rPr>
        <w:t>约定设置锁定期及分期解锁安排</w:t>
      </w:r>
      <w:r w:rsidRPr="00621498">
        <w:rPr>
          <w:bCs/>
          <w:lang w:val="en-GB"/>
        </w:rPr>
        <w:t>，业绩对赌方承诺，</w:t>
      </w:r>
      <w:r w:rsidRPr="00621498">
        <w:rPr>
          <w:bCs/>
          <w:kern w:val="0"/>
        </w:rPr>
        <w:t>在</w:t>
      </w:r>
      <w:r w:rsidRPr="00621498">
        <w:rPr>
          <w:bCs/>
          <w:kern w:val="0"/>
        </w:rPr>
        <w:t>12</w:t>
      </w:r>
      <w:r w:rsidRPr="00621498">
        <w:rPr>
          <w:bCs/>
          <w:kern w:val="0"/>
        </w:rPr>
        <w:t>个月锁定期内及前述锁定期届满后至按分期解锁约定解锁前，</w:t>
      </w:r>
      <w:r w:rsidRPr="00621498">
        <w:rPr>
          <w:bCs/>
          <w:lang w:val="en-GB"/>
        </w:rPr>
        <w:t>业绩对赌方</w:t>
      </w:r>
      <w:r w:rsidRPr="00621498">
        <w:rPr>
          <w:bCs/>
        </w:rPr>
        <w:t>不会对其所持有的尚处于股份锁定期内或尚未解锁的新增股份设定质押或其他权利负担。</w:t>
      </w:r>
    </w:p>
    <w:p w14:paraId="337065E0" w14:textId="77CE63D3" w:rsidR="000C1F06" w:rsidRPr="006532AE"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8</w:t>
      </w:r>
      <w:r>
        <w:rPr>
          <w:rFonts w:hint="eastAsia"/>
          <w:bCs/>
          <w:lang w:val="en-GB"/>
        </w:rPr>
        <w:t>）</w:t>
      </w:r>
      <w:r w:rsidRPr="006532AE">
        <w:rPr>
          <w:bCs/>
          <w:lang w:val="en-GB"/>
        </w:rPr>
        <w:t>如业绩承诺期间京城股份发生除权（包括但不限于送股、资本公积金转增股本等）、除息（包括但不限于派发股利）行为的，则前款中发行价格、股份数量应进行相应调整。</w:t>
      </w:r>
    </w:p>
    <w:p w14:paraId="7A010309" w14:textId="3D01839E" w:rsidR="000C1F06" w:rsidRPr="006532AE"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9</w:t>
      </w:r>
      <w:r>
        <w:rPr>
          <w:rFonts w:hint="eastAsia"/>
          <w:bCs/>
          <w:lang w:val="en-GB"/>
        </w:rPr>
        <w:t>）</w:t>
      </w:r>
      <w:r w:rsidRPr="006532AE">
        <w:rPr>
          <w:bCs/>
          <w:lang w:val="en-GB"/>
        </w:rPr>
        <w:t>附加业绩补偿金</w:t>
      </w:r>
    </w:p>
    <w:p w14:paraId="13DE671C" w14:textId="77777777" w:rsidR="000C1F06" w:rsidRPr="006532AE" w:rsidRDefault="000C1F06" w:rsidP="000C1F06">
      <w:pPr>
        <w:pStyle w:val="ae"/>
        <w:adjustRightInd w:val="0"/>
        <w:snapToGrid w:val="0"/>
        <w:spacing w:before="156"/>
        <w:ind w:firstLine="480"/>
        <w:rPr>
          <w:bCs/>
          <w:lang w:val="en-GB"/>
        </w:rPr>
      </w:pPr>
      <w:r w:rsidRPr="008C34DF">
        <w:rPr>
          <w:rFonts w:hint="eastAsia"/>
          <w:bCs/>
          <w:lang w:val="en-GB"/>
        </w:rPr>
        <w:t>①</w:t>
      </w:r>
      <w:r>
        <w:rPr>
          <w:rFonts w:hint="eastAsia"/>
          <w:bCs/>
          <w:lang w:val="en-GB"/>
        </w:rPr>
        <w:t>业绩对赌方</w:t>
      </w:r>
      <w:r w:rsidRPr="006532AE">
        <w:rPr>
          <w:bCs/>
          <w:lang w:val="en-GB"/>
        </w:rPr>
        <w:t>应承担的附加业绩补偿金具体金额</w:t>
      </w:r>
    </w:p>
    <w:p w14:paraId="562653F2" w14:textId="77777777" w:rsidR="000C1F06" w:rsidRPr="003C66A3" w:rsidRDefault="000C1F06" w:rsidP="000C1F06">
      <w:pPr>
        <w:pStyle w:val="ae"/>
        <w:adjustRightInd w:val="0"/>
        <w:snapToGrid w:val="0"/>
        <w:spacing w:before="156"/>
        <w:ind w:firstLine="480"/>
      </w:pPr>
      <w:r>
        <w:rPr>
          <w:rFonts w:hint="eastAsia"/>
          <w:bCs/>
          <w:lang w:val="en-GB"/>
        </w:rPr>
        <w:t>业绩对赌方</w:t>
      </w:r>
      <w:r w:rsidRPr="006532AE">
        <w:rPr>
          <w:rFonts w:hint="eastAsia"/>
          <w:bCs/>
          <w:lang w:val="en-GB"/>
        </w:rPr>
        <w:t>及</w:t>
      </w:r>
      <w:r>
        <w:rPr>
          <w:rFonts w:hint="eastAsia"/>
          <w:bCs/>
          <w:lang w:val="en-GB"/>
        </w:rPr>
        <w:t>黄晓峰、陶峰</w:t>
      </w:r>
      <w:r w:rsidRPr="006532AE">
        <w:rPr>
          <w:rFonts w:hint="eastAsia"/>
          <w:bCs/>
          <w:lang w:val="en-GB"/>
        </w:rPr>
        <w:t>同意，</w:t>
      </w:r>
      <w:r w:rsidRPr="009958BB">
        <w:rPr>
          <w:rFonts w:hint="eastAsia"/>
        </w:rPr>
        <w:t>业绩承诺期内如</w:t>
      </w:r>
      <w:r>
        <w:rPr>
          <w:rFonts w:hint="eastAsia"/>
        </w:rPr>
        <w:t>标的</w:t>
      </w:r>
      <w:r w:rsidRPr="009958BB">
        <w:t>公司</w:t>
      </w:r>
      <w:r w:rsidRPr="009958BB">
        <w:rPr>
          <w:rFonts w:hint="eastAsia"/>
        </w:rPr>
        <w:t>任一</w:t>
      </w:r>
      <w:r w:rsidRPr="009958BB">
        <w:t>年度经审计的净利润（</w:t>
      </w:r>
      <w:r>
        <w:rPr>
          <w:rFonts w:hint="eastAsia"/>
        </w:rPr>
        <w:t>“</w:t>
      </w:r>
      <w:r w:rsidRPr="009958BB">
        <w:t>净利润</w:t>
      </w:r>
      <w:r>
        <w:rPr>
          <w:rFonts w:hint="eastAsia"/>
        </w:rPr>
        <w:t>”</w:t>
      </w:r>
      <w:r w:rsidRPr="009958BB">
        <w:t>特指北洋天青相关年度经审计的扣除非经常性损益前后归属于母公司所有者的净利润中的较低者）</w:t>
      </w:r>
      <w:r w:rsidRPr="009958BB">
        <w:rPr>
          <w:rFonts w:hint="eastAsia"/>
        </w:rPr>
        <w:t>低于</w:t>
      </w:r>
      <w:r>
        <w:rPr>
          <w:rFonts w:hint="eastAsia"/>
        </w:rPr>
        <w:t>当年</w:t>
      </w:r>
      <w:r w:rsidRPr="009958BB">
        <w:rPr>
          <w:rFonts w:hint="eastAsia"/>
        </w:rPr>
        <w:t>承诺利润数的，</w:t>
      </w:r>
      <w:r>
        <w:rPr>
          <w:rFonts w:hint="eastAsia"/>
          <w:bCs/>
          <w:lang w:val="en-GB"/>
        </w:rPr>
        <w:t>业绩对赌方</w:t>
      </w:r>
      <w:r w:rsidRPr="009958BB">
        <w:rPr>
          <w:rFonts w:hint="eastAsia"/>
        </w:rPr>
        <w:t>除按</w:t>
      </w:r>
      <w:r>
        <w:rPr>
          <w:rFonts w:hint="eastAsia"/>
          <w:bCs/>
          <w:lang w:val="en-GB"/>
        </w:rPr>
        <w:t>前述条款</w:t>
      </w:r>
      <w:r w:rsidRPr="009958BB">
        <w:rPr>
          <w:rFonts w:hint="eastAsia"/>
        </w:rPr>
        <w:t>约定向</w:t>
      </w:r>
      <w:r>
        <w:rPr>
          <w:rFonts w:hint="eastAsia"/>
        </w:rPr>
        <w:t>上市公司</w:t>
      </w:r>
      <w:r w:rsidRPr="009958BB">
        <w:rPr>
          <w:rFonts w:hint="eastAsia"/>
        </w:rPr>
        <w:t>支付当年应补偿金额（包括应补偿股份和应补偿现金）</w:t>
      </w:r>
      <w:r w:rsidRPr="009958BB">
        <w:rPr>
          <w:rFonts w:hint="eastAsia"/>
        </w:rPr>
        <w:lastRenderedPageBreak/>
        <w:t>外，还应另行向</w:t>
      </w:r>
      <w:r>
        <w:rPr>
          <w:rFonts w:hint="eastAsia"/>
        </w:rPr>
        <w:t>上市公司</w:t>
      </w:r>
      <w:r w:rsidRPr="009958BB">
        <w:rPr>
          <w:rFonts w:hint="eastAsia"/>
        </w:rPr>
        <w:t>支付合计金额</w:t>
      </w:r>
      <w:r w:rsidRPr="009958BB">
        <w:rPr>
          <w:rFonts w:hint="eastAsia"/>
        </w:rPr>
        <w:t>2,</w:t>
      </w:r>
      <w:r w:rsidRPr="009958BB">
        <w:t>000</w:t>
      </w:r>
      <w:r w:rsidRPr="009958BB">
        <w:rPr>
          <w:rFonts w:hint="eastAsia"/>
        </w:rPr>
        <w:t>万元的附加业绩补偿金，</w:t>
      </w:r>
      <w:r>
        <w:rPr>
          <w:rFonts w:hint="eastAsia"/>
          <w:bCs/>
          <w:lang w:val="en-GB"/>
        </w:rPr>
        <w:t>前述条款</w:t>
      </w:r>
      <w:r w:rsidRPr="009958BB">
        <w:rPr>
          <w:rFonts w:hint="eastAsia"/>
        </w:rPr>
        <w:t>之间分别应承担的附加业绩补偿金如下：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35"/>
        <w:gridCol w:w="5371"/>
      </w:tblGrid>
      <w:tr w:rsidR="000C1F06" w:rsidRPr="00C274B8" w14:paraId="45DE47C4" w14:textId="77777777" w:rsidTr="00911EE9">
        <w:trPr>
          <w:cantSplit/>
          <w:trHeight w:val="397"/>
          <w:tblHeader/>
          <w:jc w:val="center"/>
        </w:trPr>
        <w:tc>
          <w:tcPr>
            <w:tcW w:w="1767" w:type="pct"/>
            <w:shd w:val="clear" w:color="auto" w:fill="auto"/>
            <w:noWrap/>
            <w:vAlign w:val="center"/>
          </w:tcPr>
          <w:p w14:paraId="176F3C4A" w14:textId="77777777" w:rsidR="000C1F06" w:rsidRPr="00951524" w:rsidRDefault="000C1F06" w:rsidP="000C1F06">
            <w:pPr>
              <w:widowControl/>
              <w:adjustRightInd w:val="0"/>
              <w:snapToGrid w:val="0"/>
              <w:jc w:val="center"/>
              <w:rPr>
                <w:rFonts w:ascii="Times New Roman" w:eastAsia="宋体" w:hAnsi="Times New Roman"/>
                <w:b/>
                <w:bCs/>
                <w:color w:val="000000"/>
                <w:kern w:val="0"/>
              </w:rPr>
            </w:pPr>
            <w:r w:rsidRPr="00951524">
              <w:rPr>
                <w:rFonts w:ascii="Times New Roman" w:eastAsia="宋体" w:hAnsi="Times New Roman"/>
                <w:b/>
                <w:bCs/>
                <w:color w:val="000000"/>
                <w:kern w:val="0"/>
              </w:rPr>
              <w:t>交易对方</w:t>
            </w:r>
          </w:p>
        </w:tc>
        <w:tc>
          <w:tcPr>
            <w:tcW w:w="3233" w:type="pct"/>
            <w:shd w:val="clear" w:color="auto" w:fill="auto"/>
            <w:noWrap/>
            <w:vAlign w:val="center"/>
          </w:tcPr>
          <w:p w14:paraId="2168A067" w14:textId="77777777" w:rsidR="000C1F06" w:rsidRPr="00951524" w:rsidRDefault="000C1F06" w:rsidP="000C1F06">
            <w:pPr>
              <w:widowControl/>
              <w:adjustRightInd w:val="0"/>
              <w:snapToGrid w:val="0"/>
              <w:jc w:val="center"/>
              <w:rPr>
                <w:rFonts w:ascii="Times New Roman" w:eastAsia="宋体" w:hAnsi="Times New Roman"/>
                <w:b/>
                <w:bCs/>
                <w:color w:val="000000"/>
                <w:kern w:val="0"/>
              </w:rPr>
            </w:pPr>
            <w:r w:rsidRPr="00B872D5">
              <w:rPr>
                <w:rFonts w:ascii="Times New Roman" w:eastAsia="宋体" w:hAnsi="Times New Roman" w:hint="eastAsia"/>
                <w:b/>
                <w:bCs/>
                <w:color w:val="000000"/>
                <w:kern w:val="0"/>
              </w:rPr>
              <w:t>附加业绩补偿金</w:t>
            </w:r>
            <w:r w:rsidRPr="00951524">
              <w:rPr>
                <w:rFonts w:ascii="Times New Roman" w:eastAsia="宋体" w:hAnsi="Times New Roman"/>
                <w:b/>
                <w:bCs/>
                <w:color w:val="000000"/>
                <w:kern w:val="0"/>
              </w:rPr>
              <w:t>（万元）</w:t>
            </w:r>
          </w:p>
        </w:tc>
      </w:tr>
      <w:tr w:rsidR="000C1F06" w:rsidRPr="00C274B8" w14:paraId="0CE6CF68" w14:textId="77777777" w:rsidTr="00911EE9">
        <w:trPr>
          <w:cantSplit/>
          <w:trHeight w:val="397"/>
          <w:jc w:val="center"/>
        </w:trPr>
        <w:tc>
          <w:tcPr>
            <w:tcW w:w="1767" w:type="pct"/>
            <w:shd w:val="clear" w:color="auto" w:fill="auto"/>
            <w:noWrap/>
            <w:vAlign w:val="center"/>
          </w:tcPr>
          <w:p w14:paraId="7B73F474"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李红</w:t>
            </w:r>
          </w:p>
        </w:tc>
        <w:tc>
          <w:tcPr>
            <w:tcW w:w="3233" w:type="pct"/>
            <w:shd w:val="clear" w:color="auto" w:fill="auto"/>
            <w:noWrap/>
            <w:vAlign w:val="center"/>
          </w:tcPr>
          <w:p w14:paraId="2A760692"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1</w:t>
            </w:r>
            <w:r w:rsidRPr="00214AB5">
              <w:rPr>
                <w:rFonts w:ascii="Times New Roman" w:eastAsia="宋体" w:hAnsi="Times New Roman"/>
                <w:color w:val="000000"/>
                <w:kern w:val="0"/>
              </w:rPr>
              <w:t>,</w:t>
            </w:r>
            <w:r w:rsidRPr="00214AB5">
              <w:rPr>
                <w:rFonts w:ascii="Times New Roman" w:eastAsia="宋体" w:hAnsi="Times New Roman" w:hint="eastAsia"/>
                <w:color w:val="000000"/>
                <w:kern w:val="0"/>
              </w:rPr>
              <w:t>086.043338</w:t>
            </w:r>
          </w:p>
        </w:tc>
      </w:tr>
      <w:tr w:rsidR="000C1F06" w:rsidRPr="00C274B8" w14:paraId="18B80B0F" w14:textId="77777777" w:rsidTr="00911EE9">
        <w:trPr>
          <w:cantSplit/>
          <w:trHeight w:val="397"/>
          <w:jc w:val="center"/>
        </w:trPr>
        <w:tc>
          <w:tcPr>
            <w:tcW w:w="1767" w:type="pct"/>
            <w:shd w:val="clear" w:color="auto" w:fill="auto"/>
            <w:noWrap/>
            <w:vAlign w:val="center"/>
          </w:tcPr>
          <w:p w14:paraId="0DAF7D62"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赵庆</w:t>
            </w:r>
          </w:p>
        </w:tc>
        <w:tc>
          <w:tcPr>
            <w:tcW w:w="3233" w:type="pct"/>
            <w:shd w:val="clear" w:color="auto" w:fill="auto"/>
            <w:noWrap/>
            <w:vAlign w:val="center"/>
          </w:tcPr>
          <w:p w14:paraId="2069DFB6"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371.93356</w:t>
            </w:r>
            <w:r w:rsidRPr="00214AB5">
              <w:rPr>
                <w:rFonts w:ascii="Times New Roman" w:eastAsia="宋体" w:hAnsi="Times New Roman"/>
                <w:color w:val="000000"/>
                <w:kern w:val="0"/>
              </w:rPr>
              <w:t>2</w:t>
            </w:r>
          </w:p>
        </w:tc>
      </w:tr>
      <w:tr w:rsidR="000C1F06" w:rsidRPr="00C274B8" w14:paraId="5CEC61B4" w14:textId="77777777" w:rsidTr="00911EE9">
        <w:trPr>
          <w:cantSplit/>
          <w:trHeight w:val="397"/>
          <w:jc w:val="center"/>
        </w:trPr>
        <w:tc>
          <w:tcPr>
            <w:tcW w:w="1767" w:type="pct"/>
            <w:shd w:val="clear" w:color="auto" w:fill="auto"/>
            <w:noWrap/>
            <w:vAlign w:val="center"/>
          </w:tcPr>
          <w:p w14:paraId="678CEBEE"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青岛艾特诺</w:t>
            </w:r>
          </w:p>
        </w:tc>
        <w:tc>
          <w:tcPr>
            <w:tcW w:w="3233" w:type="pct"/>
            <w:shd w:val="clear" w:color="auto" w:fill="auto"/>
            <w:noWrap/>
            <w:vAlign w:val="center"/>
          </w:tcPr>
          <w:p w14:paraId="2443ED1E"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266.51799</w:t>
            </w:r>
            <w:r w:rsidRPr="00214AB5">
              <w:rPr>
                <w:rFonts w:ascii="Times New Roman" w:eastAsia="宋体" w:hAnsi="Times New Roman"/>
                <w:color w:val="000000"/>
                <w:kern w:val="0"/>
              </w:rPr>
              <w:t>1</w:t>
            </w:r>
          </w:p>
        </w:tc>
      </w:tr>
      <w:tr w:rsidR="000C1F06" w:rsidRPr="00C274B8" w14:paraId="38A310FA" w14:textId="77777777" w:rsidTr="00911EE9">
        <w:trPr>
          <w:cantSplit/>
          <w:trHeight w:val="397"/>
          <w:jc w:val="center"/>
        </w:trPr>
        <w:tc>
          <w:tcPr>
            <w:tcW w:w="1767" w:type="pct"/>
            <w:shd w:val="clear" w:color="auto" w:fill="auto"/>
            <w:vAlign w:val="center"/>
          </w:tcPr>
          <w:p w14:paraId="736D0D01"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王晓晖</w:t>
            </w:r>
          </w:p>
        </w:tc>
        <w:tc>
          <w:tcPr>
            <w:tcW w:w="3233" w:type="pct"/>
            <w:shd w:val="clear" w:color="auto" w:fill="auto"/>
            <w:vAlign w:val="center"/>
          </w:tcPr>
          <w:p w14:paraId="3998DEAB"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229.670805</w:t>
            </w:r>
          </w:p>
        </w:tc>
      </w:tr>
      <w:tr w:rsidR="000C1F06" w:rsidRPr="00C274B8" w14:paraId="2E7862DA" w14:textId="77777777" w:rsidTr="00911EE9">
        <w:trPr>
          <w:cantSplit/>
          <w:trHeight w:val="397"/>
          <w:jc w:val="center"/>
        </w:trPr>
        <w:tc>
          <w:tcPr>
            <w:tcW w:w="1767" w:type="pct"/>
            <w:shd w:val="clear" w:color="auto" w:fill="auto"/>
            <w:vAlign w:val="center"/>
          </w:tcPr>
          <w:p w14:paraId="62CF0BE7"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钱雨嫣</w:t>
            </w:r>
          </w:p>
        </w:tc>
        <w:tc>
          <w:tcPr>
            <w:tcW w:w="3233" w:type="pct"/>
            <w:shd w:val="clear" w:color="auto" w:fill="auto"/>
            <w:vAlign w:val="center"/>
          </w:tcPr>
          <w:p w14:paraId="3C0888E4"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45.834304</w:t>
            </w:r>
          </w:p>
        </w:tc>
      </w:tr>
      <w:tr w:rsidR="000C1F06" w:rsidRPr="00C274B8" w14:paraId="3850E861" w14:textId="77777777" w:rsidTr="00911EE9">
        <w:trPr>
          <w:cantSplit/>
          <w:trHeight w:val="397"/>
          <w:jc w:val="center"/>
        </w:trPr>
        <w:tc>
          <w:tcPr>
            <w:tcW w:w="1767" w:type="pct"/>
            <w:shd w:val="clear" w:color="auto" w:fill="auto"/>
            <w:vAlign w:val="center"/>
          </w:tcPr>
          <w:p w14:paraId="5B751EBC" w14:textId="77777777" w:rsidR="000C1F06" w:rsidRPr="00951524" w:rsidRDefault="000C1F06" w:rsidP="000C1F06">
            <w:pPr>
              <w:widowControl/>
              <w:adjustRightInd w:val="0"/>
              <w:snapToGrid w:val="0"/>
              <w:jc w:val="center"/>
              <w:rPr>
                <w:rFonts w:ascii="Times New Roman" w:eastAsia="宋体" w:hAnsi="Times New Roman"/>
                <w:b/>
                <w:bCs/>
                <w:color w:val="000000"/>
                <w:kern w:val="0"/>
              </w:rPr>
            </w:pPr>
            <w:r w:rsidRPr="00951524">
              <w:rPr>
                <w:rFonts w:ascii="Times New Roman" w:eastAsia="宋体" w:hAnsi="Times New Roman" w:hint="eastAsia"/>
                <w:b/>
                <w:bCs/>
                <w:color w:val="000000"/>
                <w:kern w:val="0"/>
              </w:rPr>
              <w:t>合计</w:t>
            </w:r>
          </w:p>
        </w:tc>
        <w:tc>
          <w:tcPr>
            <w:tcW w:w="3233" w:type="pct"/>
            <w:shd w:val="clear" w:color="auto" w:fill="auto"/>
            <w:vAlign w:val="center"/>
          </w:tcPr>
          <w:p w14:paraId="3728EE76" w14:textId="77777777" w:rsidR="000C1F06" w:rsidRPr="00951524" w:rsidRDefault="000C1F06" w:rsidP="000C1F06">
            <w:pPr>
              <w:widowControl/>
              <w:adjustRightInd w:val="0"/>
              <w:snapToGrid w:val="0"/>
              <w:jc w:val="right"/>
              <w:rPr>
                <w:rFonts w:ascii="Times New Roman" w:eastAsia="宋体" w:hAnsi="Times New Roman"/>
                <w:b/>
                <w:bCs/>
                <w:color w:val="000000"/>
                <w:kern w:val="0"/>
              </w:rPr>
            </w:pPr>
            <w:r w:rsidRPr="00951524">
              <w:rPr>
                <w:rFonts w:ascii="Times New Roman" w:eastAsia="宋体" w:hAnsi="Times New Roman" w:hint="eastAsia"/>
                <w:b/>
                <w:bCs/>
                <w:color w:val="000000"/>
                <w:kern w:val="0"/>
              </w:rPr>
              <w:t>2</w:t>
            </w:r>
            <w:r w:rsidRPr="00951524">
              <w:rPr>
                <w:rFonts w:ascii="Times New Roman" w:eastAsia="宋体" w:hAnsi="Times New Roman"/>
                <w:b/>
                <w:bCs/>
                <w:color w:val="000000"/>
                <w:kern w:val="0"/>
              </w:rPr>
              <w:t>,000.000000</w:t>
            </w:r>
          </w:p>
        </w:tc>
      </w:tr>
    </w:tbl>
    <w:p w14:paraId="12EF9DF8" w14:textId="77777777" w:rsidR="000C1F06" w:rsidRPr="0004649C" w:rsidRDefault="000C1F06" w:rsidP="000C1F06">
      <w:pPr>
        <w:pStyle w:val="ae"/>
        <w:adjustRightInd w:val="0"/>
        <w:snapToGrid w:val="0"/>
        <w:spacing w:before="156"/>
        <w:ind w:firstLine="480"/>
        <w:rPr>
          <w:bCs/>
          <w:lang w:val="en-GB"/>
        </w:rPr>
      </w:pPr>
      <w:r w:rsidRPr="008C34DF">
        <w:rPr>
          <w:rFonts w:hint="eastAsia"/>
          <w:bCs/>
          <w:lang w:val="en-GB"/>
        </w:rPr>
        <w:t>②</w:t>
      </w:r>
      <w:r w:rsidRPr="0004649C">
        <w:rPr>
          <w:bCs/>
          <w:lang w:val="en-GB"/>
        </w:rPr>
        <w:t>附加业绩补偿金支付方式</w:t>
      </w:r>
    </w:p>
    <w:p w14:paraId="0D8BE693" w14:textId="77777777" w:rsidR="000C1F06" w:rsidRDefault="000C1F06" w:rsidP="000C1F06">
      <w:pPr>
        <w:pStyle w:val="ae"/>
        <w:adjustRightInd w:val="0"/>
        <w:snapToGrid w:val="0"/>
        <w:spacing w:before="156"/>
        <w:ind w:firstLine="480"/>
        <w:rPr>
          <w:bCs/>
          <w:lang w:val="en-GB"/>
        </w:rPr>
      </w:pPr>
      <w:r w:rsidRPr="0004649C">
        <w:rPr>
          <w:rFonts w:hint="eastAsia"/>
          <w:bCs/>
          <w:lang w:val="en-GB"/>
        </w:rPr>
        <w:t>根据《发行股份及支付现金购买资产协议》</w:t>
      </w:r>
      <w:r>
        <w:rPr>
          <w:kern w:val="0"/>
          <w:szCs w:val="24"/>
        </w:rPr>
        <w:t>及补充协议</w:t>
      </w:r>
      <w:r w:rsidRPr="0004649C">
        <w:rPr>
          <w:rFonts w:hint="eastAsia"/>
          <w:bCs/>
          <w:lang w:val="en-GB"/>
        </w:rPr>
        <w:t>约定，</w:t>
      </w:r>
      <w:r>
        <w:rPr>
          <w:rFonts w:hint="eastAsia"/>
          <w:bCs/>
          <w:lang w:val="en-GB"/>
        </w:rPr>
        <w:t>业绩对赌方</w:t>
      </w:r>
      <w:r w:rsidRPr="0004649C">
        <w:rPr>
          <w:rFonts w:hint="eastAsia"/>
          <w:bCs/>
          <w:lang w:val="en-GB"/>
        </w:rPr>
        <w:t>在《业绩补偿协议》</w:t>
      </w:r>
      <w:r>
        <w:rPr>
          <w:rFonts w:hint="eastAsia"/>
          <w:bCs/>
          <w:lang w:val="en-GB"/>
        </w:rPr>
        <w:t>及补充协议</w:t>
      </w:r>
      <w:r w:rsidRPr="0004649C">
        <w:rPr>
          <w:rFonts w:hint="eastAsia"/>
          <w:bCs/>
          <w:lang w:val="en-GB"/>
        </w:rPr>
        <w:t>项下全部业绩承诺期（即</w:t>
      </w:r>
      <w:r w:rsidRPr="0004649C">
        <w:rPr>
          <w:bCs/>
          <w:lang w:val="en-GB"/>
        </w:rPr>
        <w:t>2020</w:t>
      </w:r>
      <w:r w:rsidRPr="0004649C">
        <w:rPr>
          <w:bCs/>
          <w:lang w:val="en-GB"/>
        </w:rPr>
        <w:t>年、</w:t>
      </w:r>
      <w:r w:rsidRPr="0004649C">
        <w:rPr>
          <w:bCs/>
          <w:lang w:val="en-GB"/>
        </w:rPr>
        <w:t>2021</w:t>
      </w:r>
      <w:r w:rsidRPr="0004649C">
        <w:rPr>
          <w:bCs/>
          <w:lang w:val="en-GB"/>
        </w:rPr>
        <w:t>年、</w:t>
      </w:r>
      <w:r w:rsidRPr="0004649C">
        <w:rPr>
          <w:bCs/>
          <w:lang w:val="en-GB"/>
        </w:rPr>
        <w:t>2022</w:t>
      </w:r>
      <w:r w:rsidRPr="0004649C">
        <w:rPr>
          <w:bCs/>
          <w:lang w:val="en-GB"/>
        </w:rPr>
        <w:t>年</w:t>
      </w:r>
      <w:r>
        <w:rPr>
          <w:rFonts w:hint="eastAsia"/>
          <w:bCs/>
          <w:lang w:val="en-GB"/>
        </w:rPr>
        <w:t>、</w:t>
      </w:r>
      <w:r>
        <w:rPr>
          <w:rFonts w:hint="eastAsia"/>
          <w:bCs/>
          <w:lang w:val="en-GB"/>
        </w:rPr>
        <w:t>2</w:t>
      </w:r>
      <w:r>
        <w:rPr>
          <w:bCs/>
          <w:lang w:val="en-GB"/>
        </w:rPr>
        <w:t>023</w:t>
      </w:r>
      <w:r>
        <w:rPr>
          <w:rFonts w:hint="eastAsia"/>
          <w:bCs/>
          <w:lang w:val="en-GB"/>
        </w:rPr>
        <w:t>年和</w:t>
      </w:r>
      <w:r w:rsidRPr="00621498">
        <w:rPr>
          <w:bCs/>
          <w:lang w:val="en-GB"/>
        </w:rPr>
        <w:t>2024</w:t>
      </w:r>
      <w:r w:rsidRPr="00621498">
        <w:rPr>
          <w:bCs/>
          <w:lang w:val="en-GB"/>
        </w:rPr>
        <w:t>年</w:t>
      </w:r>
      <w:r w:rsidRPr="00621498">
        <w:rPr>
          <w:rFonts w:hint="eastAsia"/>
          <w:bCs/>
          <w:lang w:val="en-GB"/>
        </w:rPr>
        <w:t>五</w:t>
      </w:r>
      <w:r w:rsidRPr="0004649C">
        <w:rPr>
          <w:bCs/>
          <w:lang w:val="en-GB"/>
        </w:rPr>
        <w:t>个会计年度，下同）所对应的补偿义务（如有）已全部履行完毕后</w:t>
      </w:r>
      <w:r w:rsidRPr="0004649C">
        <w:rPr>
          <w:bCs/>
          <w:lang w:val="en-GB"/>
        </w:rPr>
        <w:t>1</w:t>
      </w:r>
      <w:r w:rsidRPr="0004649C">
        <w:rPr>
          <w:bCs/>
          <w:lang w:val="en-GB"/>
        </w:rPr>
        <w:t>个月内，</w:t>
      </w:r>
      <w:r>
        <w:rPr>
          <w:rFonts w:hint="eastAsia"/>
          <w:bCs/>
          <w:lang w:val="en-GB"/>
        </w:rPr>
        <w:t>上市公司</w:t>
      </w:r>
      <w:r w:rsidRPr="0004649C">
        <w:rPr>
          <w:bCs/>
          <w:lang w:val="en-GB"/>
        </w:rPr>
        <w:t>应向</w:t>
      </w:r>
      <w:r>
        <w:rPr>
          <w:rFonts w:hint="eastAsia"/>
          <w:bCs/>
          <w:lang w:val="en-GB"/>
        </w:rPr>
        <w:t>业绩对赌方</w:t>
      </w:r>
      <w:r w:rsidRPr="0004649C">
        <w:rPr>
          <w:bCs/>
          <w:lang w:val="en-GB"/>
        </w:rPr>
        <w:t>支付现金对价合计</w:t>
      </w:r>
      <w:r w:rsidRPr="0004649C">
        <w:rPr>
          <w:bCs/>
          <w:lang w:val="en-GB"/>
        </w:rPr>
        <w:t>2,000</w:t>
      </w:r>
      <w:r w:rsidRPr="0004649C">
        <w:rPr>
          <w:bCs/>
          <w:lang w:val="en-GB"/>
        </w:rPr>
        <w:t>万元。因此各方同意，如</w:t>
      </w:r>
      <w:r>
        <w:rPr>
          <w:rFonts w:hint="eastAsia"/>
          <w:bCs/>
          <w:lang w:val="en-GB"/>
        </w:rPr>
        <w:t>业绩对赌方</w:t>
      </w:r>
      <w:r w:rsidRPr="0004649C">
        <w:rPr>
          <w:bCs/>
          <w:lang w:val="en-GB"/>
        </w:rPr>
        <w:t>根据上述</w:t>
      </w:r>
      <w:r>
        <w:rPr>
          <w:rFonts w:hint="eastAsia"/>
          <w:bCs/>
          <w:lang w:val="en-GB"/>
        </w:rPr>
        <w:t>条款</w:t>
      </w:r>
      <w:r w:rsidRPr="0004649C">
        <w:rPr>
          <w:bCs/>
          <w:lang w:val="en-GB"/>
        </w:rPr>
        <w:t>约定需向</w:t>
      </w:r>
      <w:r>
        <w:rPr>
          <w:rFonts w:hint="eastAsia"/>
          <w:bCs/>
          <w:lang w:val="en-GB"/>
        </w:rPr>
        <w:t>上市公司</w:t>
      </w:r>
      <w:r w:rsidRPr="0004649C">
        <w:rPr>
          <w:bCs/>
          <w:lang w:val="en-GB"/>
        </w:rPr>
        <w:t>支付上述</w:t>
      </w:r>
      <w:r w:rsidRPr="0004649C">
        <w:rPr>
          <w:bCs/>
          <w:lang w:val="en-GB"/>
        </w:rPr>
        <w:t>2,000</w:t>
      </w:r>
      <w:r w:rsidRPr="0004649C">
        <w:rPr>
          <w:bCs/>
          <w:lang w:val="en-GB"/>
        </w:rPr>
        <w:t>万元附加业绩补偿金的，则</w:t>
      </w:r>
      <w:r>
        <w:rPr>
          <w:rFonts w:hint="eastAsia"/>
          <w:bCs/>
          <w:lang w:val="en-GB"/>
        </w:rPr>
        <w:t>上市公司</w:t>
      </w:r>
      <w:r w:rsidRPr="0004649C">
        <w:rPr>
          <w:bCs/>
          <w:lang w:val="en-GB"/>
        </w:rPr>
        <w:t>可在上述第二期现金对价中直接全额抵扣前述附加业绩补偿金，即</w:t>
      </w:r>
      <w:r>
        <w:rPr>
          <w:rFonts w:hint="eastAsia"/>
          <w:bCs/>
          <w:lang w:val="en-GB"/>
        </w:rPr>
        <w:t>上市公司</w:t>
      </w:r>
      <w:r w:rsidRPr="0004649C">
        <w:rPr>
          <w:bCs/>
          <w:lang w:val="en-GB"/>
        </w:rPr>
        <w:t>无需按《发行股份及支付现金购买资产协议》</w:t>
      </w:r>
      <w:r>
        <w:rPr>
          <w:rFonts w:hint="eastAsia"/>
          <w:bCs/>
          <w:lang w:val="en-GB"/>
        </w:rPr>
        <w:t>及</w:t>
      </w:r>
      <w:r w:rsidRPr="0004649C">
        <w:rPr>
          <w:bCs/>
          <w:lang w:val="en-GB"/>
        </w:rPr>
        <w:t>补充协议约定向</w:t>
      </w:r>
      <w:r>
        <w:rPr>
          <w:rFonts w:hint="eastAsia"/>
          <w:bCs/>
          <w:lang w:val="en-GB"/>
        </w:rPr>
        <w:t>业绩对赌方</w:t>
      </w:r>
      <w:r w:rsidRPr="0004649C">
        <w:rPr>
          <w:bCs/>
          <w:lang w:val="en-GB"/>
        </w:rPr>
        <w:t>支付上述</w:t>
      </w:r>
      <w:r w:rsidRPr="0004649C">
        <w:rPr>
          <w:bCs/>
          <w:lang w:val="en-GB"/>
        </w:rPr>
        <w:t>2,000</w:t>
      </w:r>
      <w:r w:rsidRPr="0004649C">
        <w:rPr>
          <w:bCs/>
          <w:lang w:val="en-GB"/>
        </w:rPr>
        <w:t>万元的</w:t>
      </w:r>
      <w:r w:rsidRPr="0004649C">
        <w:rPr>
          <w:rFonts w:hint="eastAsia"/>
          <w:bCs/>
          <w:lang w:val="en-GB"/>
        </w:rPr>
        <w:t>第二期现金对价。</w:t>
      </w:r>
    </w:p>
    <w:p w14:paraId="4B1940B6" w14:textId="0931516E" w:rsidR="000C1F06" w:rsidRPr="000C1F06" w:rsidRDefault="000C1F06" w:rsidP="000C1F06">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0C1F06">
        <w:rPr>
          <w:rFonts w:ascii="Times New Roman" w:eastAsia="宋体" w:hAnsi="Times New Roman" w:hint="eastAsia"/>
          <w:b/>
          <w:bCs/>
          <w:color w:val="000000"/>
          <w:sz w:val="24"/>
          <w:szCs w:val="24"/>
        </w:rPr>
        <w:t>3</w:t>
      </w:r>
      <w:r w:rsidRPr="000C1F06">
        <w:rPr>
          <w:rFonts w:ascii="Times New Roman" w:eastAsia="宋体" w:hAnsi="Times New Roman" w:hint="eastAsia"/>
          <w:b/>
          <w:bCs/>
          <w:color w:val="000000"/>
          <w:sz w:val="24"/>
          <w:szCs w:val="24"/>
        </w:rPr>
        <w:t>、标的资产整体减值测试补偿</w:t>
      </w:r>
    </w:p>
    <w:p w14:paraId="22D45F82" w14:textId="77777777" w:rsidR="000C1F06" w:rsidRDefault="000C1F06" w:rsidP="000C1F06">
      <w:pPr>
        <w:pStyle w:val="ae"/>
        <w:adjustRightInd w:val="0"/>
        <w:snapToGrid w:val="0"/>
        <w:spacing w:before="156"/>
        <w:ind w:firstLine="480"/>
        <w:rPr>
          <w:bCs/>
          <w:lang w:val="en-GB"/>
        </w:rPr>
      </w:pPr>
      <w:r>
        <w:rPr>
          <w:bCs/>
          <w:lang w:val="en-GB"/>
        </w:rPr>
        <w:t>业绩承诺期届满后，</w:t>
      </w:r>
      <w:r>
        <w:rPr>
          <w:rFonts w:hint="eastAsia"/>
          <w:bCs/>
          <w:lang w:val="en-GB"/>
        </w:rPr>
        <w:t>上市公司</w:t>
      </w:r>
      <w:r>
        <w:rPr>
          <w:bCs/>
          <w:lang w:val="en-GB"/>
        </w:rPr>
        <w:t>应当聘请会计师事务所在出具当年度财务报告时对标的资产进行减值测试，并在出具年度财务报告时出具专项审核意见。经减值测试如：标的资产期末减值额</w:t>
      </w:r>
      <w:r>
        <w:rPr>
          <w:bCs/>
          <w:lang w:val="en-GB"/>
        </w:rPr>
        <w:t>&gt;</w:t>
      </w:r>
      <w:r>
        <w:rPr>
          <w:bCs/>
          <w:lang w:val="en-GB"/>
        </w:rPr>
        <w:t>承诺期限内已补偿股份总数</w:t>
      </w:r>
      <w:r>
        <w:rPr>
          <w:bCs/>
          <w:lang w:val="en-GB"/>
        </w:rPr>
        <w:t>×</w:t>
      </w:r>
      <w:r>
        <w:rPr>
          <w:bCs/>
          <w:lang w:val="en-GB"/>
        </w:rPr>
        <w:t>本次发行价格</w:t>
      </w:r>
      <w:r>
        <w:rPr>
          <w:bCs/>
          <w:lang w:val="en-GB"/>
        </w:rPr>
        <w:t>+</w:t>
      </w:r>
      <w:r>
        <w:rPr>
          <w:bCs/>
          <w:lang w:val="en-GB"/>
        </w:rPr>
        <w:t>已补偿现金数，则</w:t>
      </w:r>
      <w:r>
        <w:rPr>
          <w:rFonts w:hint="eastAsia"/>
          <w:bCs/>
          <w:lang w:val="en-GB"/>
        </w:rPr>
        <w:t>李红、赵庆、青岛艾特诺、王晓晖、钱雨嫣</w:t>
      </w:r>
      <w:r>
        <w:rPr>
          <w:bCs/>
          <w:lang w:val="en-GB"/>
        </w:rPr>
        <w:t>应当参照</w:t>
      </w:r>
      <w:r>
        <w:rPr>
          <w:rFonts w:hint="eastAsia"/>
          <w:kern w:val="0"/>
        </w:rPr>
        <w:t>《业绩补偿协议》及补充协议</w:t>
      </w:r>
      <w:r>
        <w:rPr>
          <w:bCs/>
          <w:lang w:val="en-GB"/>
        </w:rPr>
        <w:t>约定的补偿程序另行进行补偿。</w:t>
      </w:r>
    </w:p>
    <w:p w14:paraId="4860CC74" w14:textId="77777777" w:rsidR="000C1F06" w:rsidRDefault="000C1F06" w:rsidP="000C1F06">
      <w:pPr>
        <w:pStyle w:val="ae"/>
        <w:adjustRightInd w:val="0"/>
        <w:snapToGrid w:val="0"/>
        <w:spacing w:before="156"/>
        <w:ind w:firstLine="480"/>
        <w:rPr>
          <w:bCs/>
          <w:lang w:val="en-GB"/>
        </w:rPr>
      </w:pPr>
      <w:r>
        <w:rPr>
          <w:bCs/>
          <w:lang w:val="en-GB"/>
        </w:rPr>
        <w:t>标的资产期末减值额为标的资产的交易对价减去业绩承诺期末标的资产的评估值，并且应当扣除补偿期限内标的资产所对应的增资、减资、接受赠与以及利润分配的影响。</w:t>
      </w:r>
    </w:p>
    <w:p w14:paraId="449049E5" w14:textId="77777777" w:rsidR="000C1F06" w:rsidRDefault="000C1F06" w:rsidP="000C1F06">
      <w:pPr>
        <w:pStyle w:val="ae"/>
        <w:adjustRightInd w:val="0"/>
        <w:snapToGrid w:val="0"/>
        <w:spacing w:before="156"/>
        <w:ind w:firstLine="480"/>
        <w:rPr>
          <w:bCs/>
          <w:lang w:val="en-GB"/>
        </w:rPr>
      </w:pPr>
      <w:r>
        <w:rPr>
          <w:rFonts w:hint="eastAsia"/>
          <w:bCs/>
          <w:lang w:val="en-GB"/>
        </w:rPr>
        <w:t>李红、赵庆、青岛艾特诺、王晓晖、钱雨嫣</w:t>
      </w:r>
      <w:r>
        <w:rPr>
          <w:bCs/>
          <w:lang w:val="en-GB"/>
        </w:rPr>
        <w:t>另需补偿的金额</w:t>
      </w:r>
      <w:r>
        <w:rPr>
          <w:bCs/>
          <w:lang w:val="en-GB"/>
        </w:rPr>
        <w:t>=</w:t>
      </w:r>
      <w:r>
        <w:rPr>
          <w:bCs/>
          <w:lang w:val="en-GB"/>
        </w:rPr>
        <w:t>期末减值额－（承诺期限内已补偿股份总数</w:t>
      </w:r>
      <w:r>
        <w:rPr>
          <w:bCs/>
          <w:lang w:val="en-GB"/>
        </w:rPr>
        <w:t>×</w:t>
      </w:r>
      <w:r>
        <w:rPr>
          <w:bCs/>
          <w:lang w:val="en-GB"/>
        </w:rPr>
        <w:t>本次发行价格</w:t>
      </w:r>
      <w:r>
        <w:rPr>
          <w:bCs/>
          <w:lang w:val="en-GB"/>
        </w:rPr>
        <w:t>+</w:t>
      </w:r>
      <w:r>
        <w:rPr>
          <w:bCs/>
          <w:lang w:val="en-GB"/>
        </w:rPr>
        <w:t>已补偿现金数）。</w:t>
      </w:r>
    </w:p>
    <w:p w14:paraId="6E6FA22B" w14:textId="77777777" w:rsidR="000C1F06" w:rsidRDefault="000C1F06" w:rsidP="000C1F06">
      <w:pPr>
        <w:pStyle w:val="ae"/>
        <w:adjustRightInd w:val="0"/>
        <w:snapToGrid w:val="0"/>
        <w:spacing w:before="156"/>
        <w:ind w:firstLine="480"/>
        <w:rPr>
          <w:bCs/>
          <w:lang w:val="en-GB"/>
        </w:rPr>
      </w:pPr>
      <w:r>
        <w:rPr>
          <w:rFonts w:hint="eastAsia"/>
          <w:bCs/>
          <w:lang w:val="en-GB"/>
        </w:rPr>
        <w:lastRenderedPageBreak/>
        <w:t>同时，黄晓峰、陶峰</w:t>
      </w:r>
      <w:r>
        <w:rPr>
          <w:bCs/>
          <w:lang w:val="en-GB"/>
        </w:rPr>
        <w:t>同意</w:t>
      </w:r>
      <w:r>
        <w:rPr>
          <w:rFonts w:hint="eastAsia"/>
          <w:bCs/>
          <w:lang w:val="en-GB"/>
        </w:rPr>
        <w:t>其</w:t>
      </w:r>
      <w:r>
        <w:rPr>
          <w:bCs/>
          <w:lang w:val="en-GB"/>
        </w:rPr>
        <w:t>就</w:t>
      </w:r>
      <w:r>
        <w:rPr>
          <w:rFonts w:hint="eastAsia"/>
          <w:bCs/>
          <w:lang w:val="en-GB"/>
        </w:rPr>
        <w:t>李红、赵庆、青岛艾特诺、王晓晖、钱雨嫣</w:t>
      </w:r>
      <w:r>
        <w:rPr>
          <w:bCs/>
          <w:lang w:val="en-GB"/>
        </w:rPr>
        <w:t>所应承担的上述减值测试补偿义务向</w:t>
      </w:r>
      <w:r>
        <w:rPr>
          <w:rFonts w:hint="eastAsia"/>
          <w:bCs/>
          <w:lang w:val="en-GB"/>
        </w:rPr>
        <w:t>上市公司</w:t>
      </w:r>
      <w:r>
        <w:rPr>
          <w:bCs/>
          <w:lang w:val="en-GB"/>
        </w:rPr>
        <w:t>承担连带清偿责任。</w:t>
      </w:r>
    </w:p>
    <w:p w14:paraId="4BAD2C81" w14:textId="6E33A8F2" w:rsidR="000C1F06" w:rsidRPr="000C1F06" w:rsidRDefault="000C1F06" w:rsidP="000C1F06">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0C1F06">
        <w:rPr>
          <w:rFonts w:ascii="Times New Roman" w:eastAsia="宋体" w:hAnsi="Times New Roman"/>
          <w:b/>
          <w:bCs/>
          <w:color w:val="000000"/>
          <w:sz w:val="24"/>
          <w:szCs w:val="24"/>
        </w:rPr>
        <w:t>4</w:t>
      </w:r>
      <w:r w:rsidRPr="000C1F06">
        <w:rPr>
          <w:rFonts w:ascii="Times New Roman" w:eastAsia="宋体" w:hAnsi="Times New Roman" w:hint="eastAsia"/>
          <w:b/>
          <w:bCs/>
          <w:color w:val="000000"/>
          <w:sz w:val="24"/>
          <w:szCs w:val="24"/>
        </w:rPr>
        <w:t>、</w:t>
      </w:r>
      <w:r w:rsidRPr="000C1F06">
        <w:rPr>
          <w:rFonts w:ascii="Times New Roman" w:eastAsia="宋体" w:hAnsi="Times New Roman"/>
          <w:b/>
          <w:bCs/>
          <w:color w:val="000000"/>
          <w:sz w:val="24"/>
          <w:szCs w:val="24"/>
        </w:rPr>
        <w:t>补偿股份的调整</w:t>
      </w:r>
    </w:p>
    <w:p w14:paraId="4D912575" w14:textId="77777777" w:rsidR="000C1F06" w:rsidRDefault="000C1F06" w:rsidP="000C1F06">
      <w:pPr>
        <w:pStyle w:val="ae"/>
        <w:adjustRightInd w:val="0"/>
        <w:snapToGrid w:val="0"/>
        <w:spacing w:before="156"/>
        <w:ind w:firstLine="480"/>
        <w:rPr>
          <w:bCs/>
          <w:lang w:val="en-GB"/>
        </w:rPr>
      </w:pPr>
      <w:r>
        <w:rPr>
          <w:rFonts w:hint="eastAsia"/>
          <w:bCs/>
          <w:lang w:val="en-GB"/>
        </w:rPr>
        <w:t>各方同意，若上市公司在承诺期限内有现金分红的，李红、赵庆、青岛艾特诺、王晓晖、钱雨嫣按</w:t>
      </w:r>
      <w:r>
        <w:rPr>
          <w:rFonts w:hint="eastAsia"/>
          <w:kern w:val="0"/>
        </w:rPr>
        <w:t>《业绩补偿协议》及补充协议中</w:t>
      </w:r>
      <w:r>
        <w:rPr>
          <w:rFonts w:hint="eastAsia"/>
          <w:bCs/>
          <w:lang w:val="en-GB"/>
        </w:rPr>
        <w:t>公式计算的应补偿股份数在回购股份实施前上述年度累积获得的分红（以缴纳个人所得税前金额为准），应随之赠送给上市公司；若上市公司在承诺期限内实施送股、公积金转增股本的，则补偿股份的数量应调整为：应补偿股份数×（</w:t>
      </w:r>
      <w:r>
        <w:rPr>
          <w:bCs/>
          <w:lang w:val="en-GB"/>
        </w:rPr>
        <w:t>1+</w:t>
      </w:r>
      <w:r>
        <w:rPr>
          <w:bCs/>
          <w:lang w:val="en-GB"/>
        </w:rPr>
        <w:t>送股或转增比例）。</w:t>
      </w:r>
    </w:p>
    <w:p w14:paraId="5456D61D" w14:textId="558AEB1A" w:rsidR="000C1F06" w:rsidRPr="000C1F06" w:rsidRDefault="000C1F06" w:rsidP="000C1F06">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7" w:name="_Toc130791065"/>
      <w:r>
        <w:rPr>
          <w:rFonts w:ascii="黑体" w:eastAsia="黑体" w:hAnsi="黑体" w:cs="Times New Roman" w:hint="eastAsia"/>
          <w:b/>
          <w:bCs/>
          <w:sz w:val="28"/>
          <w:szCs w:val="28"/>
        </w:rPr>
        <w:t>（二）</w:t>
      </w:r>
      <w:r w:rsidRPr="000C1F06">
        <w:rPr>
          <w:rFonts w:ascii="黑体" w:eastAsia="黑体" w:hAnsi="黑体" w:cs="Times New Roman" w:hint="eastAsia"/>
          <w:b/>
          <w:bCs/>
          <w:sz w:val="28"/>
          <w:szCs w:val="28"/>
        </w:rPr>
        <w:t>2</w:t>
      </w:r>
      <w:r w:rsidRPr="000C1F06">
        <w:rPr>
          <w:rFonts w:ascii="黑体" w:eastAsia="黑体" w:hAnsi="黑体" w:cs="Times New Roman"/>
          <w:b/>
          <w:bCs/>
          <w:sz w:val="28"/>
          <w:szCs w:val="28"/>
        </w:rPr>
        <w:t>022</w:t>
      </w:r>
      <w:r w:rsidRPr="000C1F06">
        <w:rPr>
          <w:rFonts w:ascii="黑体" w:eastAsia="黑体" w:hAnsi="黑体" w:cs="Times New Roman" w:hint="eastAsia"/>
          <w:b/>
          <w:bCs/>
          <w:sz w:val="28"/>
          <w:szCs w:val="28"/>
        </w:rPr>
        <w:t>年度业绩承诺实现情况</w:t>
      </w:r>
      <w:bookmarkEnd w:id="17"/>
    </w:p>
    <w:p w14:paraId="226103DC" w14:textId="46A30BA5" w:rsidR="000C1F06" w:rsidRDefault="000C1F06" w:rsidP="000C1F06">
      <w:pPr>
        <w:pStyle w:val="ylx"/>
        <w:spacing w:before="156"/>
        <w:ind w:firstLine="480"/>
      </w:pPr>
      <w:r>
        <w:rPr>
          <w:rFonts w:hint="eastAsia"/>
        </w:rPr>
        <w:t>根据</w:t>
      </w:r>
      <w:r w:rsidRPr="00A73CD8">
        <w:rPr>
          <w:rFonts w:hint="eastAsia"/>
        </w:rPr>
        <w:t>信永中和</w:t>
      </w:r>
      <w:r>
        <w:rPr>
          <w:rFonts w:hint="eastAsia"/>
        </w:rPr>
        <w:t>出具的《关于青岛北洋天青数联智能有限公司</w:t>
      </w:r>
      <w:r>
        <w:t>2022</w:t>
      </w:r>
      <w:r>
        <w:t>年度业绩承诺实现情况</w:t>
      </w:r>
      <w:r>
        <w:rPr>
          <w:rFonts w:hint="eastAsia"/>
        </w:rPr>
        <w:t>专项审核报告》（</w:t>
      </w:r>
      <w:r w:rsidRPr="00A73CD8">
        <w:t>XYZH/2023BJAA3F0455</w:t>
      </w:r>
      <w:r w:rsidR="00023641">
        <w:rPr>
          <w:rFonts w:hint="eastAsia"/>
        </w:rPr>
        <w:t>号</w:t>
      </w:r>
      <w:r>
        <w:rPr>
          <w:rFonts w:hint="eastAsia"/>
        </w:rPr>
        <w:t>），北洋天青</w:t>
      </w:r>
      <w:r>
        <w:rPr>
          <w:rFonts w:hint="eastAsia"/>
        </w:rPr>
        <w:t>2</w:t>
      </w:r>
      <w:r>
        <w:t>022</w:t>
      </w:r>
      <w:r>
        <w:rPr>
          <w:rFonts w:hint="eastAsia"/>
        </w:rPr>
        <w:t>年度业绩承诺实现情况如下：</w:t>
      </w:r>
    </w:p>
    <w:p w14:paraId="7EDDC2EB" w14:textId="77777777" w:rsidR="000C1F06" w:rsidRPr="00A73CD8" w:rsidRDefault="000C1F06" w:rsidP="000C1F06">
      <w:pPr>
        <w:adjustRightInd w:val="0"/>
        <w:snapToGrid w:val="0"/>
        <w:jc w:val="right"/>
        <w:rPr>
          <w:rFonts w:ascii="宋体" w:eastAsia="宋体" w:hAnsi="宋体"/>
        </w:rPr>
      </w:pPr>
      <w:r w:rsidRPr="00A73CD8">
        <w:rPr>
          <w:rFonts w:ascii="宋体" w:eastAsia="宋体" w:hAnsi="宋体" w:hint="eastAsia"/>
        </w:rPr>
        <w:t>单位：万元</w:t>
      </w:r>
    </w:p>
    <w:tbl>
      <w:tblPr>
        <w:tblW w:w="8306"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73"/>
        <w:gridCol w:w="1370"/>
        <w:gridCol w:w="1240"/>
        <w:gridCol w:w="1690"/>
        <w:gridCol w:w="1340"/>
        <w:gridCol w:w="1193"/>
      </w:tblGrid>
      <w:tr w:rsidR="000C1F06" w:rsidRPr="00A73CD8" w14:paraId="0FF29725" w14:textId="77777777" w:rsidTr="00911EE9">
        <w:trPr>
          <w:trHeight w:val="397"/>
          <w:tblHeader/>
          <w:jc w:val="center"/>
        </w:trPr>
        <w:tc>
          <w:tcPr>
            <w:tcW w:w="1473" w:type="dxa"/>
            <w:tcMar>
              <w:left w:w="28" w:type="dxa"/>
              <w:right w:w="28" w:type="dxa"/>
            </w:tcMar>
            <w:vAlign w:val="center"/>
          </w:tcPr>
          <w:p w14:paraId="1C8BB3D3" w14:textId="77777777" w:rsidR="000C1F06" w:rsidRPr="00A73CD8" w:rsidRDefault="000C1F06" w:rsidP="000C1F06">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公司名称</w:t>
            </w:r>
          </w:p>
        </w:tc>
        <w:tc>
          <w:tcPr>
            <w:tcW w:w="1370" w:type="dxa"/>
            <w:vAlign w:val="center"/>
          </w:tcPr>
          <w:p w14:paraId="367E6245" w14:textId="77777777" w:rsidR="000C1F06" w:rsidRPr="00A73CD8" w:rsidRDefault="000C1F06" w:rsidP="000C1F06">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年度</w:t>
            </w:r>
          </w:p>
        </w:tc>
        <w:tc>
          <w:tcPr>
            <w:tcW w:w="1240" w:type="dxa"/>
            <w:tcMar>
              <w:left w:w="28" w:type="dxa"/>
              <w:right w:w="28" w:type="dxa"/>
            </w:tcMar>
            <w:vAlign w:val="center"/>
          </w:tcPr>
          <w:p w14:paraId="298CC8E2" w14:textId="77777777" w:rsidR="000C1F06" w:rsidRPr="00A73CD8" w:rsidRDefault="000C1F06" w:rsidP="000C1F06">
            <w:pPr>
              <w:autoSpaceDE w:val="0"/>
              <w:autoSpaceDN w:val="0"/>
              <w:adjustRightInd w:val="0"/>
              <w:snapToGrid w:val="0"/>
              <w:jc w:val="center"/>
              <w:rPr>
                <w:rFonts w:ascii="Times New Roman" w:eastAsia="宋体" w:hAnsi="Times New Roman" w:cs="Times New Roman"/>
                <w:b/>
              </w:rPr>
            </w:pPr>
            <w:r w:rsidRPr="00A73CD8">
              <w:rPr>
                <w:rFonts w:ascii="Times New Roman" w:eastAsia="宋体" w:hAnsi="Times New Roman" w:cs="Times New Roman"/>
                <w:b/>
                <w:color w:val="000000"/>
              </w:rPr>
              <w:t>承诺金额</w:t>
            </w:r>
          </w:p>
        </w:tc>
        <w:tc>
          <w:tcPr>
            <w:tcW w:w="1690" w:type="dxa"/>
            <w:tcMar>
              <w:left w:w="28" w:type="dxa"/>
              <w:right w:w="28" w:type="dxa"/>
            </w:tcMar>
            <w:vAlign w:val="center"/>
          </w:tcPr>
          <w:p w14:paraId="19035B73" w14:textId="77777777" w:rsidR="000C1F06" w:rsidRPr="00A73CD8" w:rsidRDefault="000C1F06" w:rsidP="000C1F06">
            <w:pPr>
              <w:autoSpaceDE w:val="0"/>
              <w:autoSpaceDN w:val="0"/>
              <w:adjustRightInd w:val="0"/>
              <w:snapToGrid w:val="0"/>
              <w:jc w:val="center"/>
              <w:rPr>
                <w:rFonts w:ascii="Times New Roman" w:eastAsia="宋体" w:hAnsi="Times New Roman" w:cs="Times New Roman"/>
                <w:b/>
              </w:rPr>
            </w:pPr>
            <w:r w:rsidRPr="00A73CD8">
              <w:rPr>
                <w:rFonts w:ascii="Times New Roman" w:eastAsia="宋体" w:hAnsi="Times New Roman" w:cs="Times New Roman"/>
                <w:b/>
                <w:color w:val="000000"/>
              </w:rPr>
              <w:t>实际实现金额</w:t>
            </w:r>
          </w:p>
        </w:tc>
        <w:tc>
          <w:tcPr>
            <w:tcW w:w="1340" w:type="dxa"/>
            <w:tcMar>
              <w:left w:w="28" w:type="dxa"/>
              <w:right w:w="28" w:type="dxa"/>
            </w:tcMar>
            <w:vAlign w:val="center"/>
          </w:tcPr>
          <w:p w14:paraId="30D7F9FC" w14:textId="77777777" w:rsidR="000C1F06" w:rsidRPr="00A73CD8" w:rsidRDefault="000C1F06" w:rsidP="000C1F06">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差异额</w:t>
            </w:r>
          </w:p>
        </w:tc>
        <w:tc>
          <w:tcPr>
            <w:tcW w:w="1193" w:type="dxa"/>
            <w:tcMar>
              <w:left w:w="28" w:type="dxa"/>
              <w:right w:w="28" w:type="dxa"/>
            </w:tcMar>
            <w:vAlign w:val="center"/>
          </w:tcPr>
          <w:p w14:paraId="689DFCA8" w14:textId="77777777" w:rsidR="000C1F06" w:rsidRPr="00A73CD8" w:rsidRDefault="000C1F06" w:rsidP="000C1F06">
            <w:pPr>
              <w:autoSpaceDE w:val="0"/>
              <w:autoSpaceDN w:val="0"/>
              <w:adjustRightInd w:val="0"/>
              <w:snapToGrid w:val="0"/>
              <w:jc w:val="center"/>
              <w:rPr>
                <w:rFonts w:ascii="Times New Roman" w:eastAsia="宋体" w:hAnsi="Times New Roman" w:cs="Times New Roman"/>
                <w:b/>
              </w:rPr>
            </w:pPr>
            <w:r>
              <w:rPr>
                <w:rFonts w:ascii="Times New Roman" w:eastAsia="宋体" w:hAnsi="Times New Roman" w:cs="Times New Roman" w:hint="eastAsia"/>
                <w:b/>
                <w:color w:val="000000"/>
              </w:rPr>
              <w:t>实现</w:t>
            </w:r>
            <w:r w:rsidRPr="00A73CD8">
              <w:rPr>
                <w:rFonts w:ascii="Times New Roman" w:eastAsia="宋体" w:hAnsi="Times New Roman" w:cs="Times New Roman"/>
                <w:b/>
                <w:color w:val="000000"/>
              </w:rPr>
              <w:t>率</w:t>
            </w:r>
            <w:r w:rsidRPr="00A73CD8">
              <w:rPr>
                <w:rFonts w:ascii="Times New Roman" w:eastAsia="宋体" w:hAnsi="Times New Roman" w:cs="Times New Roman"/>
                <w:b/>
                <w:color w:val="000000"/>
              </w:rPr>
              <w:t>%</w:t>
            </w:r>
          </w:p>
        </w:tc>
      </w:tr>
      <w:tr w:rsidR="000C1F06" w:rsidRPr="00A73CD8" w14:paraId="6472DB84" w14:textId="77777777" w:rsidTr="00911EE9">
        <w:trPr>
          <w:trHeight w:val="397"/>
          <w:jc w:val="center"/>
        </w:trPr>
        <w:tc>
          <w:tcPr>
            <w:tcW w:w="1473" w:type="dxa"/>
            <w:tcMar>
              <w:left w:w="28" w:type="dxa"/>
              <w:right w:w="28" w:type="dxa"/>
            </w:tcMar>
            <w:vAlign w:val="center"/>
          </w:tcPr>
          <w:p w14:paraId="689D1F4F" w14:textId="77777777" w:rsidR="000C1F06" w:rsidRPr="00A73CD8" w:rsidRDefault="000C1F06" w:rsidP="000C1F06">
            <w:pPr>
              <w:adjustRightInd w:val="0"/>
              <w:snapToGrid w:val="0"/>
              <w:jc w:val="center"/>
              <w:rPr>
                <w:rFonts w:ascii="Times New Roman" w:eastAsia="宋体" w:hAnsi="Times New Roman" w:cs="Times New Roman"/>
              </w:rPr>
            </w:pPr>
            <w:r w:rsidRPr="00A73CD8">
              <w:rPr>
                <w:rFonts w:ascii="Times New Roman" w:eastAsia="宋体" w:hAnsi="Times New Roman" w:cs="Times New Roman"/>
              </w:rPr>
              <w:t>北洋天青</w:t>
            </w:r>
          </w:p>
        </w:tc>
        <w:tc>
          <w:tcPr>
            <w:tcW w:w="1370" w:type="dxa"/>
            <w:vAlign w:val="center"/>
          </w:tcPr>
          <w:p w14:paraId="6EC714BB" w14:textId="77777777" w:rsidR="000C1F06" w:rsidRPr="00A73CD8" w:rsidRDefault="000C1F06" w:rsidP="000C1F06">
            <w:pPr>
              <w:adjustRightInd w:val="0"/>
              <w:snapToGrid w:val="0"/>
              <w:jc w:val="center"/>
              <w:rPr>
                <w:rFonts w:ascii="Times New Roman" w:eastAsia="宋体" w:hAnsi="Times New Roman" w:cs="Times New Roman"/>
              </w:rPr>
            </w:pPr>
            <w:r w:rsidRPr="00A73CD8">
              <w:rPr>
                <w:rFonts w:ascii="Times New Roman" w:eastAsia="宋体" w:hAnsi="Times New Roman" w:cs="Times New Roman"/>
              </w:rPr>
              <w:t>2022</w:t>
            </w:r>
            <w:r w:rsidRPr="00A73CD8">
              <w:rPr>
                <w:rFonts w:ascii="Times New Roman" w:eastAsia="宋体" w:hAnsi="Times New Roman" w:cs="Times New Roman"/>
              </w:rPr>
              <w:t>年度</w:t>
            </w:r>
          </w:p>
        </w:tc>
        <w:tc>
          <w:tcPr>
            <w:tcW w:w="1240" w:type="dxa"/>
            <w:tcMar>
              <w:left w:w="28" w:type="dxa"/>
              <w:right w:w="28" w:type="dxa"/>
            </w:tcMar>
            <w:vAlign w:val="center"/>
          </w:tcPr>
          <w:p w14:paraId="66732D83" w14:textId="77777777" w:rsidR="000C1F06" w:rsidRPr="00A73CD8" w:rsidRDefault="000C1F06" w:rsidP="000C1F06">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4,100.00</w:t>
            </w:r>
          </w:p>
        </w:tc>
        <w:tc>
          <w:tcPr>
            <w:tcW w:w="1690" w:type="dxa"/>
            <w:tcMar>
              <w:left w:w="28" w:type="dxa"/>
              <w:right w:w="28" w:type="dxa"/>
            </w:tcMar>
            <w:vAlign w:val="center"/>
          </w:tcPr>
          <w:p w14:paraId="6BA5E3DD" w14:textId="77777777" w:rsidR="000C1F06" w:rsidRPr="00A73CD8" w:rsidRDefault="000C1F06" w:rsidP="000C1F06">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4,342.56</w:t>
            </w:r>
          </w:p>
        </w:tc>
        <w:tc>
          <w:tcPr>
            <w:tcW w:w="1340" w:type="dxa"/>
            <w:tcMar>
              <w:left w:w="28" w:type="dxa"/>
              <w:right w:w="28" w:type="dxa"/>
            </w:tcMar>
            <w:vAlign w:val="center"/>
          </w:tcPr>
          <w:p w14:paraId="562376FE" w14:textId="77777777" w:rsidR="000C1F06" w:rsidRPr="00A73CD8" w:rsidRDefault="000C1F06" w:rsidP="000C1F06">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242.56</w:t>
            </w:r>
          </w:p>
        </w:tc>
        <w:tc>
          <w:tcPr>
            <w:tcW w:w="1193" w:type="dxa"/>
            <w:tcMar>
              <w:left w:w="28" w:type="dxa"/>
              <w:right w:w="28" w:type="dxa"/>
            </w:tcMar>
            <w:vAlign w:val="center"/>
          </w:tcPr>
          <w:p w14:paraId="2998C2B8" w14:textId="77777777" w:rsidR="000C1F06" w:rsidRPr="00A73CD8" w:rsidRDefault="000C1F06" w:rsidP="000C1F06">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105.92</w:t>
            </w:r>
          </w:p>
        </w:tc>
      </w:tr>
    </w:tbl>
    <w:p w14:paraId="255C4C84" w14:textId="77777777" w:rsidR="000C1F06" w:rsidRPr="00E43205" w:rsidRDefault="000C1F06" w:rsidP="000C1F06">
      <w:pPr>
        <w:adjustRightInd w:val="0"/>
        <w:snapToGrid w:val="0"/>
        <w:rPr>
          <w:rFonts w:ascii="Times New Roman" w:eastAsia="宋体" w:hAnsi="Times New Roman" w:cs="Times New Roman"/>
        </w:rPr>
      </w:pPr>
      <w:r w:rsidRPr="00E43205">
        <w:rPr>
          <w:rFonts w:ascii="Times New Roman" w:eastAsia="宋体" w:hAnsi="Times New Roman" w:cs="Times New Roman" w:hint="eastAsia"/>
        </w:rPr>
        <w:t>注：实际实现金额</w:t>
      </w:r>
      <w:r>
        <w:rPr>
          <w:rFonts w:ascii="Times New Roman" w:eastAsia="宋体" w:hAnsi="Times New Roman" w:cs="Times New Roman" w:hint="eastAsia"/>
        </w:rPr>
        <w:t>为</w:t>
      </w:r>
      <w:r w:rsidRPr="00E43205">
        <w:rPr>
          <w:rFonts w:ascii="Times New Roman" w:eastAsia="宋体" w:hAnsi="Times New Roman" w:cs="Times New Roman" w:hint="eastAsia"/>
        </w:rPr>
        <w:t>经审计的扣除非经常性损益前后归属于母公司所有者的净利润孰低值</w:t>
      </w:r>
    </w:p>
    <w:p w14:paraId="60F03D91" w14:textId="77777777" w:rsidR="000C1F06" w:rsidRDefault="000C1F06" w:rsidP="000C1F06">
      <w:pPr>
        <w:pStyle w:val="ylx"/>
        <w:spacing w:before="156"/>
        <w:ind w:firstLine="480"/>
      </w:pPr>
      <w:r>
        <w:rPr>
          <w:rFonts w:hint="eastAsia"/>
        </w:rPr>
        <w:t>北洋天青</w:t>
      </w:r>
      <w:r>
        <w:rPr>
          <w:rFonts w:hint="eastAsia"/>
        </w:rPr>
        <w:t>2</w:t>
      </w:r>
      <w:r>
        <w:t>022</w:t>
      </w:r>
      <w:r>
        <w:rPr>
          <w:rFonts w:hint="eastAsia"/>
        </w:rPr>
        <w:t>年度实现的</w:t>
      </w:r>
      <w:r w:rsidRPr="00E43205">
        <w:rPr>
          <w:rFonts w:cs="Times New Roman" w:hint="eastAsia"/>
        </w:rPr>
        <w:t>扣除非经常性损益前后归属于母公司所有者的净利润孰低值</w:t>
      </w:r>
      <w:r>
        <w:rPr>
          <w:rFonts w:cs="Times New Roman" w:hint="eastAsia"/>
        </w:rPr>
        <w:t>为</w:t>
      </w:r>
      <w:r w:rsidRPr="00E43205">
        <w:rPr>
          <w:rFonts w:cs="Times New Roman"/>
        </w:rPr>
        <w:t>4,342.56</w:t>
      </w:r>
      <w:r>
        <w:rPr>
          <w:rFonts w:cs="Times New Roman" w:hint="eastAsia"/>
        </w:rPr>
        <w:t>万元，业绩承诺实现率为</w:t>
      </w:r>
      <w:r>
        <w:rPr>
          <w:rFonts w:cs="Times New Roman" w:hint="eastAsia"/>
        </w:rPr>
        <w:t>1</w:t>
      </w:r>
      <w:r>
        <w:rPr>
          <w:rFonts w:cs="Times New Roman"/>
        </w:rPr>
        <w:t>05.92%</w:t>
      </w:r>
      <w:r>
        <w:rPr>
          <w:rFonts w:cs="Times New Roman" w:hint="eastAsia"/>
        </w:rPr>
        <w:t>。</w:t>
      </w:r>
    </w:p>
    <w:p w14:paraId="7B76C6CD" w14:textId="54146321" w:rsidR="000C1F06" w:rsidRPr="000C1F06" w:rsidRDefault="000C1F06" w:rsidP="000C1F06">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8" w:name="_Toc130791066"/>
      <w:r>
        <w:rPr>
          <w:rFonts w:ascii="黑体" w:eastAsia="黑体" w:hAnsi="黑体" w:cs="Times New Roman" w:hint="eastAsia"/>
          <w:b/>
          <w:bCs/>
          <w:sz w:val="28"/>
          <w:szCs w:val="28"/>
        </w:rPr>
        <w:t>（三）</w:t>
      </w:r>
      <w:r w:rsidRPr="000C1F06">
        <w:rPr>
          <w:rFonts w:ascii="黑体" w:eastAsia="黑体" w:hAnsi="黑体" w:cs="Times New Roman" w:hint="eastAsia"/>
          <w:b/>
          <w:bCs/>
          <w:sz w:val="28"/>
          <w:szCs w:val="28"/>
        </w:rPr>
        <w:t>独立财务顾问核查意见</w:t>
      </w:r>
      <w:bookmarkEnd w:id="18"/>
    </w:p>
    <w:p w14:paraId="16B5B297" w14:textId="4EB2A51E" w:rsidR="000C1F06" w:rsidRDefault="001B280D" w:rsidP="00950D71">
      <w:pPr>
        <w:pStyle w:val="ylx"/>
        <w:spacing w:before="156"/>
        <w:ind w:firstLine="480"/>
        <w:rPr>
          <w:rFonts w:cs="Times New Roman"/>
          <w:szCs w:val="24"/>
        </w:rPr>
      </w:pPr>
      <w:r>
        <w:rPr>
          <w:rFonts w:hint="eastAsia"/>
        </w:rPr>
        <w:t>经核查，</w:t>
      </w:r>
      <w:r w:rsidR="000C1F06" w:rsidRPr="00F22CF9">
        <w:rPr>
          <w:rFonts w:hint="eastAsia"/>
        </w:rPr>
        <w:t>独立财务顾问认为：</w:t>
      </w:r>
      <w:r w:rsidR="000F5552">
        <w:rPr>
          <w:rFonts w:hint="eastAsia"/>
        </w:rPr>
        <w:t>根据</w:t>
      </w:r>
      <w:r w:rsidR="000F5552" w:rsidRPr="00FC43B2">
        <w:rPr>
          <w:rFonts w:hint="eastAsia"/>
        </w:rPr>
        <w:t>信永中和会计师事务所（特殊普通合伙）出具的《关于青岛北洋天青数联智能有限公司</w:t>
      </w:r>
      <w:r w:rsidR="000F5552" w:rsidRPr="00FC43B2">
        <w:t>2022</w:t>
      </w:r>
      <w:r w:rsidR="000F5552" w:rsidRPr="00FC43B2">
        <w:t>年度业绩承诺实现情况专项审核报告》（</w:t>
      </w:r>
      <w:r w:rsidR="000F5552" w:rsidRPr="00FC43B2">
        <w:t>XYZH/2023BJAA3F0455</w:t>
      </w:r>
      <w:r w:rsidR="000F5552" w:rsidRPr="00FC43B2">
        <w:t>号）</w:t>
      </w:r>
      <w:r w:rsidR="000F5552">
        <w:rPr>
          <w:rFonts w:hint="eastAsia"/>
        </w:rPr>
        <w:t>，</w:t>
      </w:r>
      <w:r w:rsidR="000F5552">
        <w:rPr>
          <w:rFonts w:cs="Times New Roman" w:hint="eastAsia"/>
          <w:szCs w:val="24"/>
        </w:rPr>
        <w:t>京城股份</w:t>
      </w:r>
      <w:r w:rsidR="000F5552" w:rsidRPr="000F4B38">
        <w:rPr>
          <w:rFonts w:cs="Times New Roman" w:hint="eastAsia"/>
          <w:szCs w:val="24"/>
        </w:rPr>
        <w:t>发行股份及支付现金购买资产并募集配套资金之</w:t>
      </w:r>
      <w:r w:rsidR="000F5552" w:rsidRPr="000F4B38">
        <w:rPr>
          <w:rFonts w:cs="Times New Roman"/>
          <w:szCs w:val="24"/>
        </w:rPr>
        <w:t>2022</w:t>
      </w:r>
      <w:r w:rsidR="000F5552" w:rsidRPr="000F4B38">
        <w:rPr>
          <w:rFonts w:cs="Times New Roman"/>
          <w:szCs w:val="24"/>
        </w:rPr>
        <w:t>年度</w:t>
      </w:r>
      <w:r w:rsidR="000F5552">
        <w:rPr>
          <w:rFonts w:cs="Times New Roman" w:hint="eastAsia"/>
          <w:szCs w:val="24"/>
        </w:rPr>
        <w:t>的</w:t>
      </w:r>
      <w:r w:rsidR="000F5552" w:rsidRPr="000F4B38">
        <w:rPr>
          <w:rFonts w:cs="Times New Roman"/>
          <w:szCs w:val="24"/>
        </w:rPr>
        <w:t>业绩承诺</w:t>
      </w:r>
      <w:r w:rsidR="000F5552">
        <w:rPr>
          <w:rFonts w:cs="Times New Roman" w:hint="eastAsia"/>
          <w:szCs w:val="24"/>
        </w:rPr>
        <w:t>已经实现，业绩</w:t>
      </w:r>
      <w:r w:rsidR="00950D71">
        <w:rPr>
          <w:rFonts w:cs="Times New Roman" w:hint="eastAsia"/>
          <w:szCs w:val="24"/>
        </w:rPr>
        <w:t>补偿</w:t>
      </w:r>
      <w:r w:rsidR="000F5552">
        <w:rPr>
          <w:rFonts w:cs="Times New Roman" w:hint="eastAsia"/>
          <w:szCs w:val="24"/>
        </w:rPr>
        <w:t>义务人无需对京城股份进行补偿</w:t>
      </w:r>
      <w:r w:rsidR="000C1F06">
        <w:rPr>
          <w:rFonts w:cs="Times New Roman" w:hint="eastAsia"/>
          <w:szCs w:val="24"/>
        </w:rPr>
        <w:t>。</w:t>
      </w:r>
    </w:p>
    <w:p w14:paraId="0A3B3BBB" w14:textId="14661C49" w:rsidR="00080608" w:rsidRPr="00080608" w:rsidRDefault="00080608" w:rsidP="00080608">
      <w:pPr>
        <w:adjustRightInd w:val="0"/>
        <w:snapToGrid w:val="0"/>
        <w:spacing w:beforeLines="50" w:before="156" w:line="360" w:lineRule="auto"/>
        <w:outlineLvl w:val="0"/>
        <w:rPr>
          <w:rFonts w:ascii="黑体" w:eastAsia="黑体" w:hAnsi="黑体" w:cs="Times New Roman"/>
          <w:b/>
          <w:bCs/>
          <w:sz w:val="32"/>
          <w:szCs w:val="32"/>
        </w:rPr>
      </w:pPr>
      <w:bookmarkStart w:id="19" w:name="_Toc130791067"/>
      <w:r w:rsidRPr="00080608">
        <w:rPr>
          <w:rFonts w:ascii="黑体" w:eastAsia="黑体" w:hAnsi="黑体" w:cs="Times New Roman" w:hint="eastAsia"/>
          <w:b/>
          <w:bCs/>
          <w:sz w:val="32"/>
          <w:szCs w:val="32"/>
        </w:rPr>
        <w:t>四、</w:t>
      </w:r>
      <w:r w:rsidRPr="00080608">
        <w:rPr>
          <w:rFonts w:ascii="黑体" w:eastAsia="黑体" w:hAnsi="黑体" w:cs="Times New Roman"/>
          <w:b/>
          <w:bCs/>
          <w:sz w:val="32"/>
          <w:szCs w:val="32"/>
        </w:rPr>
        <w:t>管理层讨论与分析部分提及的各项业务的发展现状</w:t>
      </w:r>
      <w:bookmarkEnd w:id="19"/>
    </w:p>
    <w:p w14:paraId="415A29B8" w14:textId="5531A771" w:rsidR="00080608" w:rsidRPr="00950D71" w:rsidRDefault="001B280D" w:rsidP="001B280D">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0" w:name="_Toc130791068"/>
      <w:r w:rsidRPr="00950D71">
        <w:rPr>
          <w:rFonts w:ascii="黑体" w:eastAsia="黑体" w:hAnsi="黑体" w:cs="Times New Roman" w:hint="eastAsia"/>
          <w:b/>
          <w:bCs/>
          <w:sz w:val="28"/>
          <w:szCs w:val="28"/>
        </w:rPr>
        <w:t>（一）业务经营情况</w:t>
      </w:r>
      <w:bookmarkEnd w:id="20"/>
    </w:p>
    <w:p w14:paraId="744EDF8D" w14:textId="77777777" w:rsidR="002B0F4B" w:rsidRPr="002B0F4B" w:rsidRDefault="002B0F4B" w:rsidP="002B0F4B">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2B0F4B">
        <w:rPr>
          <w:rFonts w:ascii="Times New Roman" w:eastAsia="宋体" w:hAnsi="Times New Roman" w:cs="Times New Roman"/>
          <w:b/>
          <w:bCs/>
          <w:sz w:val="24"/>
          <w:szCs w:val="24"/>
        </w:rPr>
        <w:t>1</w:t>
      </w:r>
      <w:r w:rsidRPr="002B0F4B">
        <w:rPr>
          <w:rFonts w:ascii="Times New Roman" w:eastAsia="宋体" w:hAnsi="Times New Roman" w:cs="Times New Roman"/>
          <w:b/>
          <w:bCs/>
          <w:sz w:val="24"/>
          <w:szCs w:val="24"/>
        </w:rPr>
        <w:t>、完成北洋天青并购重组项目，提升上市公司盈利能力</w:t>
      </w:r>
    </w:p>
    <w:p w14:paraId="10E319A3" w14:textId="77777777" w:rsidR="002B0F4B" w:rsidRPr="002B0F4B" w:rsidRDefault="002B0F4B"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0F4B">
        <w:rPr>
          <w:rFonts w:ascii="Times New Roman" w:eastAsia="宋体" w:hAnsi="Times New Roman" w:cs="Times New Roman" w:hint="eastAsia"/>
          <w:sz w:val="24"/>
          <w:szCs w:val="24"/>
        </w:rPr>
        <w:lastRenderedPageBreak/>
        <w:t>公司并购北洋天青项目顺利完成，北洋天青聚焦工业自动化、信息化领域，是家电行业智能制造装备领域的领先企业，具有全方位为客户提供自动化、信息化的智能制造整体解决方案和工业互联网智能工厂整体应用方案的能力。本次收购使得公司能够充分利用北洋天青在自动化系统集成、智能制造领域和智能工厂建设方面的技术积累和优势资源，布局智能制造行业，推动智能制造和信息化建设业务发展，加速公司产业“高精尖”化进程，优化产业结构，拓展公司业务范围和市场空间，有助于公司形成相关多元化的装备制造产业格局，业务实现优势互补，助力公司加快推进产业转型升级。</w:t>
      </w:r>
    </w:p>
    <w:p w14:paraId="10CAEF13" w14:textId="77777777" w:rsidR="002B0F4B" w:rsidRPr="002B0F4B" w:rsidRDefault="002B0F4B" w:rsidP="002B0F4B">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2B0F4B">
        <w:rPr>
          <w:rFonts w:ascii="Times New Roman" w:eastAsia="宋体" w:hAnsi="Times New Roman" w:cs="Times New Roman"/>
          <w:b/>
          <w:bCs/>
          <w:sz w:val="24"/>
          <w:szCs w:val="24"/>
        </w:rPr>
        <w:t>2</w:t>
      </w:r>
      <w:r w:rsidRPr="002B0F4B">
        <w:rPr>
          <w:rFonts w:ascii="Times New Roman" w:eastAsia="宋体" w:hAnsi="Times New Roman" w:cs="Times New Roman"/>
          <w:b/>
          <w:bCs/>
          <w:sz w:val="24"/>
          <w:szCs w:val="24"/>
        </w:rPr>
        <w:t>、紧盯全年预算，市场开拓稳中有进</w:t>
      </w:r>
    </w:p>
    <w:p w14:paraId="54426692" w14:textId="77777777" w:rsidR="002B0F4B" w:rsidRPr="002B0F4B" w:rsidRDefault="002B0F4B"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0F4B">
        <w:rPr>
          <w:rFonts w:ascii="Times New Roman" w:eastAsia="宋体" w:hAnsi="Times New Roman" w:cs="Times New Roman" w:hint="eastAsia"/>
          <w:sz w:val="24"/>
          <w:szCs w:val="24"/>
        </w:rPr>
        <w:t>气体储运板块：</w:t>
      </w:r>
    </w:p>
    <w:p w14:paraId="1265D17F" w14:textId="77777777" w:rsidR="002B0F4B" w:rsidRPr="002B0F4B" w:rsidRDefault="002B0F4B"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0F4B">
        <w:rPr>
          <w:rFonts w:ascii="Times New Roman" w:eastAsia="宋体" w:hAnsi="Times New Roman" w:cs="Times New Roman" w:hint="eastAsia"/>
          <w:sz w:val="24"/>
          <w:szCs w:val="24"/>
        </w:rPr>
        <w:t>出口业务收入稳定增长，克服逆全球化及短期市场波动影响，在出口市场取得了一定幅度增长；氢能产品实现多批次交付；工业气体及消防领域着力开发轻质高压系列产品；完成了四型瓶在天然气应用领域的批量交付。</w:t>
      </w:r>
    </w:p>
    <w:p w14:paraId="6722C289" w14:textId="77777777" w:rsidR="002B0F4B" w:rsidRPr="002B0F4B" w:rsidRDefault="002B0F4B"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0F4B">
        <w:rPr>
          <w:rFonts w:ascii="Times New Roman" w:eastAsia="宋体" w:hAnsi="Times New Roman" w:cs="Times New Roman" w:hint="eastAsia"/>
          <w:sz w:val="24"/>
          <w:szCs w:val="24"/>
        </w:rPr>
        <w:t>智能制造板块：</w:t>
      </w:r>
    </w:p>
    <w:p w14:paraId="3B8DF3F6" w14:textId="77777777" w:rsidR="002B0F4B" w:rsidRPr="002B0F4B" w:rsidRDefault="002B0F4B"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0F4B">
        <w:rPr>
          <w:rFonts w:ascii="Times New Roman" w:eastAsia="宋体" w:hAnsi="Times New Roman" w:cs="Times New Roman" w:hint="eastAsia"/>
          <w:sz w:val="24"/>
          <w:szCs w:val="24"/>
        </w:rPr>
        <w:t>开拓家电业务市场，紧抓核心客户，发挥品牌优势，扩大高端市场占有率。京城机电与海尔集团建立战略合作，集中开发核心客户资源，实现了空调、冰箱（柜）、洗衣机、热水器的冲压连线智能制造领域的突破，为北洋天青全年经营目标的实现提供了订单保障。</w:t>
      </w:r>
    </w:p>
    <w:p w14:paraId="382094D3" w14:textId="77777777" w:rsidR="002B0F4B" w:rsidRPr="002B0F4B" w:rsidRDefault="002B0F4B" w:rsidP="002B0F4B">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2B0F4B">
        <w:rPr>
          <w:rFonts w:ascii="Times New Roman" w:eastAsia="宋体" w:hAnsi="Times New Roman" w:cs="Times New Roman"/>
          <w:b/>
          <w:bCs/>
          <w:sz w:val="24"/>
          <w:szCs w:val="24"/>
        </w:rPr>
        <w:t>3</w:t>
      </w:r>
      <w:r w:rsidRPr="002B0F4B">
        <w:rPr>
          <w:rFonts w:ascii="Times New Roman" w:eastAsia="宋体" w:hAnsi="Times New Roman" w:cs="Times New Roman"/>
          <w:b/>
          <w:bCs/>
          <w:sz w:val="24"/>
          <w:szCs w:val="24"/>
        </w:rPr>
        <w:t>、坚持创新驱动，重点项目紧锣密鼓</w:t>
      </w:r>
    </w:p>
    <w:p w14:paraId="3536322A" w14:textId="4C64CE01" w:rsidR="00BE24EE" w:rsidRPr="00BE24EE" w:rsidRDefault="00BE24EE"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BE24EE">
        <w:rPr>
          <w:rFonts w:ascii="Times New Roman" w:eastAsia="宋体" w:hAnsi="Times New Roman" w:cs="Times New Roman" w:hint="eastAsia"/>
          <w:sz w:val="24"/>
          <w:szCs w:val="24"/>
        </w:rPr>
        <w:t>氢能产品完成四型瓶、加氢站等多款产品研制；数字化自动化转型有序推进，上海天海自动化改造项目已完成预验收，工效大幅提高；天津天海智能化改造已完成整体联调，产能稳步提升，产能和效率已达到目标值。</w:t>
      </w:r>
    </w:p>
    <w:p w14:paraId="1E31C7FC" w14:textId="523FEB1B" w:rsidR="002B0F4B" w:rsidRPr="002B0F4B" w:rsidRDefault="002B0F4B"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0F4B">
        <w:rPr>
          <w:rFonts w:ascii="Times New Roman" w:eastAsia="宋体" w:hAnsi="Times New Roman" w:cs="Times New Roman" w:hint="eastAsia"/>
          <w:sz w:val="24"/>
          <w:szCs w:val="24"/>
        </w:rPr>
        <w:t>子公司北洋天青取得青岛市</w:t>
      </w:r>
      <w:r w:rsidRPr="002B0F4B">
        <w:rPr>
          <w:rFonts w:ascii="Times New Roman" w:eastAsia="宋体" w:hAnsi="Times New Roman" w:cs="Times New Roman"/>
          <w:sz w:val="24"/>
          <w:szCs w:val="24"/>
        </w:rPr>
        <w:t>2022</w:t>
      </w:r>
      <w:r w:rsidRPr="002B0F4B">
        <w:rPr>
          <w:rFonts w:ascii="Times New Roman" w:eastAsia="宋体" w:hAnsi="Times New Roman" w:cs="Times New Roman"/>
          <w:sz w:val="24"/>
          <w:szCs w:val="24"/>
        </w:rPr>
        <w:t>年度第一批</w:t>
      </w:r>
      <w:r>
        <w:rPr>
          <w:rFonts w:ascii="Times New Roman" w:eastAsia="宋体" w:hAnsi="Times New Roman" w:cs="Times New Roman" w:hint="eastAsia"/>
          <w:sz w:val="24"/>
          <w:szCs w:val="24"/>
        </w:rPr>
        <w:t>“</w:t>
      </w:r>
      <w:r w:rsidRPr="002B0F4B">
        <w:rPr>
          <w:rFonts w:ascii="Times New Roman" w:eastAsia="宋体" w:hAnsi="Times New Roman" w:cs="Times New Roman"/>
          <w:sz w:val="24"/>
          <w:szCs w:val="24"/>
        </w:rPr>
        <w:t>专精特新</w:t>
      </w:r>
      <w:r>
        <w:rPr>
          <w:rFonts w:ascii="Times New Roman" w:eastAsia="宋体" w:hAnsi="Times New Roman" w:cs="Times New Roman" w:hint="eastAsia"/>
          <w:sz w:val="24"/>
          <w:szCs w:val="24"/>
        </w:rPr>
        <w:t>”</w:t>
      </w:r>
      <w:r w:rsidRPr="002B0F4B">
        <w:rPr>
          <w:rFonts w:ascii="Times New Roman" w:eastAsia="宋体" w:hAnsi="Times New Roman" w:cs="Times New Roman"/>
          <w:sz w:val="24"/>
          <w:szCs w:val="24"/>
        </w:rPr>
        <w:t>中小企业的称号，北洋天青通过加大智能制造技术创新升级，智能工厂一体化建设，逐步提高公司智能制造的技术竞争力，使智能化产品深度融入到国内大循环经济中，有利于拓宽公司的业务规模，提升公司的盈利能力，促进企业产业协同增效。</w:t>
      </w:r>
    </w:p>
    <w:p w14:paraId="68802CAD" w14:textId="77777777" w:rsidR="002B0F4B" w:rsidRPr="002B0F4B" w:rsidRDefault="002B0F4B" w:rsidP="002B0F4B">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2B0F4B">
        <w:rPr>
          <w:rFonts w:ascii="Times New Roman" w:eastAsia="宋体" w:hAnsi="Times New Roman" w:cs="Times New Roman"/>
          <w:b/>
          <w:bCs/>
          <w:sz w:val="24"/>
          <w:szCs w:val="24"/>
        </w:rPr>
        <w:t>4</w:t>
      </w:r>
      <w:r w:rsidRPr="002B0F4B">
        <w:rPr>
          <w:rFonts w:ascii="Times New Roman" w:eastAsia="宋体" w:hAnsi="Times New Roman" w:cs="Times New Roman"/>
          <w:b/>
          <w:bCs/>
          <w:sz w:val="24"/>
          <w:szCs w:val="24"/>
        </w:rPr>
        <w:t>、强化精益管理，规范制度流程</w:t>
      </w:r>
    </w:p>
    <w:p w14:paraId="183EDD5D" w14:textId="77777777" w:rsidR="002B0F4B" w:rsidRPr="002B0F4B" w:rsidRDefault="002B0F4B"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0F4B">
        <w:rPr>
          <w:rFonts w:ascii="Times New Roman" w:eastAsia="宋体" w:hAnsi="Times New Roman" w:cs="Times New Roman" w:hint="eastAsia"/>
          <w:sz w:val="24"/>
          <w:szCs w:val="24"/>
        </w:rPr>
        <w:lastRenderedPageBreak/>
        <w:t>以采购降本、生产降本、科技降本、管理降本、压减两金等方面为抓手，以推动“三降一减一提升”专项行动为契机，实施生产经营全流程、全链条的精细化管理，全面提升运营质量。</w:t>
      </w:r>
    </w:p>
    <w:p w14:paraId="07DAADC7" w14:textId="3EBEFD92" w:rsidR="001B280D" w:rsidRDefault="002B0F4B"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B0F4B">
        <w:rPr>
          <w:rFonts w:ascii="Times New Roman" w:eastAsia="宋体" w:hAnsi="Times New Roman" w:cs="Times New Roman" w:hint="eastAsia"/>
          <w:sz w:val="24"/>
          <w:szCs w:val="24"/>
        </w:rPr>
        <w:t>落实公司国企改革三年行动要求，明确重点领域合规管理要求，纳入内控合规评价，指导子公司明确重点、结合实际拟订合规方案，实现公司系统合规管理体系全覆盖。</w:t>
      </w:r>
    </w:p>
    <w:p w14:paraId="12F06162" w14:textId="402DF1B2" w:rsidR="0097730A" w:rsidRPr="0097730A" w:rsidRDefault="0097730A" w:rsidP="002B0F4B">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7730A">
        <w:rPr>
          <w:rFonts w:ascii="Times New Roman" w:eastAsia="宋体" w:hAnsi="Times New Roman" w:cs="Times New Roman" w:hint="eastAsia"/>
          <w:sz w:val="24"/>
          <w:szCs w:val="24"/>
        </w:rPr>
        <w:t>报告期内，公司实现营业收入约</w:t>
      </w:r>
      <w:r w:rsidRPr="0097730A">
        <w:rPr>
          <w:rFonts w:ascii="Times New Roman" w:eastAsia="宋体" w:hAnsi="Times New Roman" w:cs="Times New Roman"/>
          <w:sz w:val="24"/>
          <w:szCs w:val="24"/>
        </w:rPr>
        <w:t>13.72</w:t>
      </w:r>
      <w:r w:rsidRPr="0097730A">
        <w:rPr>
          <w:rFonts w:ascii="Times New Roman" w:eastAsia="宋体" w:hAnsi="Times New Roman" w:cs="Times New Roman"/>
          <w:sz w:val="24"/>
          <w:szCs w:val="24"/>
        </w:rPr>
        <w:t>亿元，同比增长约</w:t>
      </w:r>
      <w:r w:rsidRPr="0097730A">
        <w:rPr>
          <w:rFonts w:ascii="Times New Roman" w:eastAsia="宋体" w:hAnsi="Times New Roman" w:cs="Times New Roman"/>
          <w:sz w:val="24"/>
          <w:szCs w:val="24"/>
        </w:rPr>
        <w:t>16.03%</w:t>
      </w:r>
      <w:r w:rsidRPr="0097730A">
        <w:rPr>
          <w:rFonts w:ascii="Times New Roman" w:eastAsia="宋体" w:hAnsi="Times New Roman" w:cs="Times New Roman"/>
          <w:sz w:val="24"/>
          <w:szCs w:val="24"/>
        </w:rPr>
        <w:t>；归属上市公司股东的净利润约为</w:t>
      </w:r>
      <w:r w:rsidRPr="0097730A">
        <w:rPr>
          <w:rFonts w:ascii="Times New Roman" w:eastAsia="宋体" w:hAnsi="Times New Roman" w:cs="Times New Roman"/>
          <w:sz w:val="24"/>
          <w:szCs w:val="24"/>
        </w:rPr>
        <w:t>1,901.16</w:t>
      </w:r>
      <w:r w:rsidRPr="0097730A">
        <w:rPr>
          <w:rFonts w:ascii="Times New Roman" w:eastAsia="宋体" w:hAnsi="Times New Roman" w:cs="Times New Roman"/>
          <w:sz w:val="24"/>
          <w:szCs w:val="24"/>
        </w:rPr>
        <w:t>万元。</w:t>
      </w:r>
    </w:p>
    <w:p w14:paraId="2D4733C9" w14:textId="0F64FE23" w:rsidR="002B0F4B" w:rsidRPr="0097730A" w:rsidRDefault="002B0F4B" w:rsidP="0097730A">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1" w:name="_Toc130791069"/>
      <w:r w:rsidRPr="007A62DA">
        <w:rPr>
          <w:rFonts w:ascii="黑体" w:eastAsia="黑体" w:hAnsi="黑体" w:cs="Times New Roman" w:hint="eastAsia"/>
          <w:b/>
          <w:bCs/>
          <w:sz w:val="28"/>
          <w:szCs w:val="28"/>
        </w:rPr>
        <w:t>（二）业务构成情况</w:t>
      </w:r>
      <w:bookmarkEnd w:id="21"/>
    </w:p>
    <w:tbl>
      <w:tblPr>
        <w:tblW w:w="0" w:type="auto"/>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06"/>
        <w:gridCol w:w="1161"/>
        <w:gridCol w:w="1161"/>
        <w:gridCol w:w="851"/>
        <w:gridCol w:w="1275"/>
        <w:gridCol w:w="1276"/>
        <w:gridCol w:w="1076"/>
      </w:tblGrid>
      <w:tr w:rsidR="0097730A" w:rsidRPr="0097730A" w14:paraId="1E2BB829" w14:textId="77777777" w:rsidTr="00950D71">
        <w:trPr>
          <w:trHeight w:val="397"/>
        </w:trPr>
        <w:tc>
          <w:tcPr>
            <w:tcW w:w="8306" w:type="dxa"/>
            <w:gridSpan w:val="7"/>
            <w:shd w:val="clear" w:color="auto" w:fill="auto"/>
            <w:vAlign w:val="center"/>
            <w:hideMark/>
          </w:tcPr>
          <w:p w14:paraId="167EEBE0" w14:textId="77777777" w:rsidR="0097730A" w:rsidRPr="0097730A" w:rsidRDefault="0097730A" w:rsidP="0097730A">
            <w:pPr>
              <w:widowControl/>
              <w:adjustRightInd w:val="0"/>
              <w:snapToGrid w:val="0"/>
              <w:jc w:val="center"/>
              <w:rPr>
                <w:rFonts w:ascii="Times New Roman" w:eastAsia="宋体" w:hAnsi="Times New Roman" w:cs="Times New Roman"/>
                <w:b/>
                <w:bCs/>
                <w:color w:val="000000"/>
                <w:kern w:val="0"/>
              </w:rPr>
            </w:pPr>
            <w:r w:rsidRPr="0097730A">
              <w:rPr>
                <w:rFonts w:ascii="Times New Roman" w:eastAsia="宋体" w:hAnsi="Times New Roman" w:cs="Times New Roman"/>
                <w:b/>
                <w:bCs/>
                <w:color w:val="000000"/>
                <w:kern w:val="0"/>
              </w:rPr>
              <w:t>主营业务分产品情况</w:t>
            </w:r>
          </w:p>
        </w:tc>
      </w:tr>
      <w:tr w:rsidR="0097730A" w:rsidRPr="0097730A" w14:paraId="677EDB1B" w14:textId="77777777" w:rsidTr="00950D71">
        <w:trPr>
          <w:trHeight w:val="397"/>
        </w:trPr>
        <w:tc>
          <w:tcPr>
            <w:tcW w:w="1506" w:type="dxa"/>
            <w:shd w:val="clear" w:color="auto" w:fill="auto"/>
            <w:vAlign w:val="center"/>
            <w:hideMark/>
          </w:tcPr>
          <w:p w14:paraId="0E44B0D3"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分产品</w:t>
            </w:r>
          </w:p>
        </w:tc>
        <w:tc>
          <w:tcPr>
            <w:tcW w:w="1161" w:type="dxa"/>
            <w:shd w:val="clear" w:color="auto" w:fill="auto"/>
            <w:vAlign w:val="center"/>
            <w:hideMark/>
          </w:tcPr>
          <w:p w14:paraId="7C403D67" w14:textId="79E10568"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营业收入</w:t>
            </w:r>
            <w:r w:rsidRPr="0097730A">
              <w:rPr>
                <w:rFonts w:ascii="Times New Roman" w:eastAsia="宋体" w:hAnsi="Times New Roman" w:cs="Times New Roman" w:hint="eastAsia"/>
                <w:color w:val="000000"/>
                <w:kern w:val="0"/>
              </w:rPr>
              <w:t>（万元）</w:t>
            </w:r>
          </w:p>
        </w:tc>
        <w:tc>
          <w:tcPr>
            <w:tcW w:w="1161" w:type="dxa"/>
            <w:shd w:val="clear" w:color="auto" w:fill="auto"/>
            <w:vAlign w:val="center"/>
            <w:hideMark/>
          </w:tcPr>
          <w:p w14:paraId="4780A5CF" w14:textId="489966AF"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营业成本</w:t>
            </w:r>
            <w:r w:rsidRPr="0097730A">
              <w:rPr>
                <w:rFonts w:ascii="Times New Roman" w:eastAsia="宋体" w:hAnsi="Times New Roman" w:cs="Times New Roman" w:hint="eastAsia"/>
                <w:color w:val="000000"/>
                <w:kern w:val="0"/>
              </w:rPr>
              <w:t>（万元）</w:t>
            </w:r>
          </w:p>
        </w:tc>
        <w:tc>
          <w:tcPr>
            <w:tcW w:w="851" w:type="dxa"/>
            <w:shd w:val="clear" w:color="auto" w:fill="auto"/>
            <w:vAlign w:val="center"/>
            <w:hideMark/>
          </w:tcPr>
          <w:p w14:paraId="2D65C6C0"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毛利率（</w:t>
            </w:r>
            <w:r w:rsidRPr="0097730A">
              <w:rPr>
                <w:rFonts w:ascii="Times New Roman" w:eastAsia="宋体" w:hAnsi="Times New Roman" w:cs="Times New Roman"/>
                <w:color w:val="000000"/>
                <w:kern w:val="0"/>
              </w:rPr>
              <w:t>%</w:t>
            </w:r>
            <w:r w:rsidRPr="0097730A">
              <w:rPr>
                <w:rFonts w:ascii="Times New Roman" w:eastAsia="宋体" w:hAnsi="Times New Roman" w:cs="Times New Roman"/>
                <w:color w:val="000000"/>
                <w:kern w:val="0"/>
              </w:rPr>
              <w:t>）</w:t>
            </w:r>
          </w:p>
        </w:tc>
        <w:tc>
          <w:tcPr>
            <w:tcW w:w="1275" w:type="dxa"/>
            <w:shd w:val="clear" w:color="auto" w:fill="auto"/>
            <w:vAlign w:val="center"/>
            <w:hideMark/>
          </w:tcPr>
          <w:p w14:paraId="34867158"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营业收入比上年增减（</w:t>
            </w:r>
            <w:r w:rsidRPr="0097730A">
              <w:rPr>
                <w:rFonts w:ascii="Times New Roman" w:eastAsia="宋体" w:hAnsi="Times New Roman" w:cs="Times New Roman"/>
                <w:color w:val="000000"/>
                <w:kern w:val="0"/>
              </w:rPr>
              <w:t>%</w:t>
            </w:r>
            <w:r w:rsidRPr="0097730A">
              <w:rPr>
                <w:rFonts w:ascii="Times New Roman" w:eastAsia="宋体" w:hAnsi="Times New Roman" w:cs="Times New Roman"/>
                <w:color w:val="000000"/>
                <w:kern w:val="0"/>
              </w:rPr>
              <w:t>）</w:t>
            </w:r>
          </w:p>
        </w:tc>
        <w:tc>
          <w:tcPr>
            <w:tcW w:w="1276" w:type="dxa"/>
            <w:shd w:val="clear" w:color="auto" w:fill="auto"/>
            <w:vAlign w:val="center"/>
            <w:hideMark/>
          </w:tcPr>
          <w:p w14:paraId="24B6FC49"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营业成本比上年增减（</w:t>
            </w:r>
            <w:r w:rsidRPr="0097730A">
              <w:rPr>
                <w:rFonts w:ascii="Times New Roman" w:eastAsia="宋体" w:hAnsi="Times New Roman" w:cs="Times New Roman"/>
                <w:color w:val="000000"/>
                <w:kern w:val="0"/>
              </w:rPr>
              <w:t>%</w:t>
            </w:r>
            <w:r w:rsidRPr="0097730A">
              <w:rPr>
                <w:rFonts w:ascii="Times New Roman" w:eastAsia="宋体" w:hAnsi="Times New Roman" w:cs="Times New Roman"/>
                <w:color w:val="000000"/>
                <w:kern w:val="0"/>
              </w:rPr>
              <w:t>）</w:t>
            </w:r>
          </w:p>
        </w:tc>
        <w:tc>
          <w:tcPr>
            <w:tcW w:w="1076" w:type="dxa"/>
            <w:shd w:val="clear" w:color="auto" w:fill="auto"/>
            <w:vAlign w:val="center"/>
            <w:hideMark/>
          </w:tcPr>
          <w:p w14:paraId="1AF942A8" w14:textId="3ADC583B"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毛利率比上年增减</w:t>
            </w:r>
          </w:p>
        </w:tc>
      </w:tr>
      <w:tr w:rsidR="0097730A" w:rsidRPr="0097730A" w14:paraId="05490E92" w14:textId="77777777" w:rsidTr="00950D71">
        <w:trPr>
          <w:trHeight w:val="397"/>
        </w:trPr>
        <w:tc>
          <w:tcPr>
            <w:tcW w:w="1506" w:type="dxa"/>
            <w:shd w:val="clear" w:color="auto" w:fill="auto"/>
            <w:vAlign w:val="center"/>
            <w:hideMark/>
          </w:tcPr>
          <w:p w14:paraId="08A87DDE"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气体储运产品</w:t>
            </w:r>
          </w:p>
        </w:tc>
        <w:tc>
          <w:tcPr>
            <w:tcW w:w="1161" w:type="dxa"/>
            <w:shd w:val="clear" w:color="auto" w:fill="auto"/>
            <w:vAlign w:val="center"/>
            <w:hideMark/>
          </w:tcPr>
          <w:p w14:paraId="42F16612"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116,315.44</w:t>
            </w:r>
          </w:p>
        </w:tc>
        <w:tc>
          <w:tcPr>
            <w:tcW w:w="1161" w:type="dxa"/>
            <w:shd w:val="clear" w:color="auto" w:fill="auto"/>
            <w:vAlign w:val="center"/>
            <w:hideMark/>
          </w:tcPr>
          <w:p w14:paraId="41E591C3"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106,778.30</w:t>
            </w:r>
          </w:p>
        </w:tc>
        <w:tc>
          <w:tcPr>
            <w:tcW w:w="851" w:type="dxa"/>
            <w:shd w:val="clear" w:color="auto" w:fill="auto"/>
            <w:vAlign w:val="center"/>
            <w:hideMark/>
          </w:tcPr>
          <w:p w14:paraId="1F15BBC9" w14:textId="5FA36D29"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8.20</w:t>
            </w:r>
          </w:p>
        </w:tc>
        <w:tc>
          <w:tcPr>
            <w:tcW w:w="1275" w:type="dxa"/>
            <w:shd w:val="clear" w:color="auto" w:fill="auto"/>
            <w:vAlign w:val="center"/>
            <w:hideMark/>
          </w:tcPr>
          <w:p w14:paraId="1FD1CE9C"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2.42</w:t>
            </w:r>
          </w:p>
        </w:tc>
        <w:tc>
          <w:tcPr>
            <w:tcW w:w="1276" w:type="dxa"/>
            <w:shd w:val="clear" w:color="auto" w:fill="auto"/>
            <w:vAlign w:val="center"/>
            <w:hideMark/>
          </w:tcPr>
          <w:p w14:paraId="4EF0002D"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4.22</w:t>
            </w:r>
          </w:p>
        </w:tc>
        <w:tc>
          <w:tcPr>
            <w:tcW w:w="1076" w:type="dxa"/>
            <w:shd w:val="clear" w:color="auto" w:fill="auto"/>
            <w:vAlign w:val="center"/>
            <w:hideMark/>
          </w:tcPr>
          <w:p w14:paraId="68439F74"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减少</w:t>
            </w:r>
            <w:r w:rsidRPr="0097730A">
              <w:rPr>
                <w:rFonts w:ascii="Times New Roman" w:eastAsia="宋体" w:hAnsi="Times New Roman" w:cs="Times New Roman"/>
                <w:color w:val="000000"/>
                <w:kern w:val="0"/>
              </w:rPr>
              <w:t>1.59</w:t>
            </w:r>
            <w:r w:rsidRPr="0097730A">
              <w:rPr>
                <w:rFonts w:ascii="Times New Roman" w:eastAsia="宋体" w:hAnsi="Times New Roman" w:cs="Times New Roman"/>
                <w:color w:val="000000"/>
                <w:kern w:val="0"/>
              </w:rPr>
              <w:t>个百分点</w:t>
            </w:r>
          </w:p>
        </w:tc>
      </w:tr>
      <w:tr w:rsidR="0097730A" w:rsidRPr="0097730A" w14:paraId="2DD49E3B" w14:textId="77777777" w:rsidTr="00950D71">
        <w:trPr>
          <w:trHeight w:val="397"/>
        </w:trPr>
        <w:tc>
          <w:tcPr>
            <w:tcW w:w="1506" w:type="dxa"/>
            <w:shd w:val="clear" w:color="auto" w:fill="auto"/>
            <w:vAlign w:val="center"/>
            <w:hideMark/>
          </w:tcPr>
          <w:p w14:paraId="5EC099F4"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自动化制造设备系统集成</w:t>
            </w:r>
          </w:p>
        </w:tc>
        <w:tc>
          <w:tcPr>
            <w:tcW w:w="1161" w:type="dxa"/>
            <w:shd w:val="clear" w:color="auto" w:fill="auto"/>
            <w:vAlign w:val="center"/>
            <w:hideMark/>
          </w:tcPr>
          <w:p w14:paraId="1DDF1835"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12,951.72</w:t>
            </w:r>
          </w:p>
        </w:tc>
        <w:tc>
          <w:tcPr>
            <w:tcW w:w="1161" w:type="dxa"/>
            <w:shd w:val="clear" w:color="auto" w:fill="auto"/>
            <w:vAlign w:val="center"/>
            <w:hideMark/>
          </w:tcPr>
          <w:p w14:paraId="12B078AE"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7,329.27</w:t>
            </w:r>
          </w:p>
        </w:tc>
        <w:tc>
          <w:tcPr>
            <w:tcW w:w="851" w:type="dxa"/>
            <w:shd w:val="clear" w:color="auto" w:fill="auto"/>
            <w:vAlign w:val="center"/>
            <w:hideMark/>
          </w:tcPr>
          <w:p w14:paraId="1712735F"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43.41</w:t>
            </w:r>
          </w:p>
        </w:tc>
        <w:tc>
          <w:tcPr>
            <w:tcW w:w="1275" w:type="dxa"/>
            <w:shd w:val="clear" w:color="auto" w:fill="auto"/>
            <w:vAlign w:val="center"/>
            <w:hideMark/>
          </w:tcPr>
          <w:p w14:paraId="39E0B3EB"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w:t>
            </w:r>
          </w:p>
        </w:tc>
        <w:tc>
          <w:tcPr>
            <w:tcW w:w="1276" w:type="dxa"/>
            <w:shd w:val="clear" w:color="auto" w:fill="auto"/>
            <w:vAlign w:val="center"/>
            <w:hideMark/>
          </w:tcPr>
          <w:p w14:paraId="7C62FEE2"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w:t>
            </w:r>
          </w:p>
        </w:tc>
        <w:tc>
          <w:tcPr>
            <w:tcW w:w="1076" w:type="dxa"/>
            <w:shd w:val="clear" w:color="auto" w:fill="auto"/>
            <w:vAlign w:val="center"/>
            <w:hideMark/>
          </w:tcPr>
          <w:p w14:paraId="7CD90CFF" w14:textId="365AC213" w:rsidR="0097730A" w:rsidRPr="0097730A" w:rsidRDefault="0097730A" w:rsidP="0097730A">
            <w:pPr>
              <w:widowControl/>
              <w:adjustRightInd w:val="0"/>
              <w:snapToGrid w:val="0"/>
              <w:jc w:val="left"/>
              <w:rPr>
                <w:rFonts w:ascii="Times New Roman" w:eastAsia="宋体" w:hAnsi="Times New Roman" w:cs="Times New Roman"/>
                <w:color w:val="000000"/>
                <w:kern w:val="0"/>
              </w:rPr>
            </w:pPr>
          </w:p>
        </w:tc>
      </w:tr>
      <w:tr w:rsidR="0097730A" w:rsidRPr="0097730A" w14:paraId="7B387B33" w14:textId="77777777" w:rsidTr="00950D71">
        <w:trPr>
          <w:trHeight w:val="397"/>
        </w:trPr>
        <w:tc>
          <w:tcPr>
            <w:tcW w:w="1506" w:type="dxa"/>
            <w:shd w:val="clear" w:color="auto" w:fill="auto"/>
            <w:vAlign w:val="center"/>
            <w:hideMark/>
          </w:tcPr>
          <w:p w14:paraId="50C70032"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其他</w:t>
            </w:r>
          </w:p>
        </w:tc>
        <w:tc>
          <w:tcPr>
            <w:tcW w:w="1161" w:type="dxa"/>
            <w:shd w:val="clear" w:color="auto" w:fill="auto"/>
            <w:vAlign w:val="center"/>
            <w:hideMark/>
          </w:tcPr>
          <w:p w14:paraId="7D5F51EE"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3,187.01</w:t>
            </w:r>
          </w:p>
        </w:tc>
        <w:tc>
          <w:tcPr>
            <w:tcW w:w="1161" w:type="dxa"/>
            <w:shd w:val="clear" w:color="auto" w:fill="auto"/>
            <w:vAlign w:val="center"/>
            <w:hideMark/>
          </w:tcPr>
          <w:p w14:paraId="4CD71A83"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820.02</w:t>
            </w:r>
          </w:p>
        </w:tc>
        <w:tc>
          <w:tcPr>
            <w:tcW w:w="851" w:type="dxa"/>
            <w:shd w:val="clear" w:color="auto" w:fill="auto"/>
            <w:vAlign w:val="center"/>
            <w:hideMark/>
          </w:tcPr>
          <w:p w14:paraId="7320E196"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74.27</w:t>
            </w:r>
          </w:p>
        </w:tc>
        <w:tc>
          <w:tcPr>
            <w:tcW w:w="1275" w:type="dxa"/>
            <w:shd w:val="clear" w:color="auto" w:fill="auto"/>
            <w:vAlign w:val="center"/>
            <w:hideMark/>
          </w:tcPr>
          <w:p w14:paraId="4F7B3B11"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w:t>
            </w:r>
          </w:p>
        </w:tc>
        <w:tc>
          <w:tcPr>
            <w:tcW w:w="1276" w:type="dxa"/>
            <w:shd w:val="clear" w:color="auto" w:fill="auto"/>
            <w:vAlign w:val="center"/>
            <w:hideMark/>
          </w:tcPr>
          <w:p w14:paraId="4595D384"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w:t>
            </w:r>
          </w:p>
        </w:tc>
        <w:tc>
          <w:tcPr>
            <w:tcW w:w="1076" w:type="dxa"/>
            <w:shd w:val="clear" w:color="auto" w:fill="auto"/>
            <w:vAlign w:val="center"/>
            <w:hideMark/>
          </w:tcPr>
          <w:p w14:paraId="1FE04EB7" w14:textId="52D42C11" w:rsidR="0097730A" w:rsidRPr="0097730A" w:rsidRDefault="0097730A" w:rsidP="0097730A">
            <w:pPr>
              <w:widowControl/>
              <w:adjustRightInd w:val="0"/>
              <w:snapToGrid w:val="0"/>
              <w:jc w:val="left"/>
              <w:rPr>
                <w:rFonts w:ascii="Times New Roman" w:eastAsia="宋体" w:hAnsi="Times New Roman" w:cs="Times New Roman"/>
                <w:color w:val="000000"/>
                <w:kern w:val="0"/>
              </w:rPr>
            </w:pPr>
          </w:p>
        </w:tc>
      </w:tr>
      <w:tr w:rsidR="0097730A" w:rsidRPr="0097730A" w14:paraId="583A3B72" w14:textId="77777777" w:rsidTr="00950D71">
        <w:trPr>
          <w:trHeight w:val="397"/>
        </w:trPr>
        <w:tc>
          <w:tcPr>
            <w:tcW w:w="1506" w:type="dxa"/>
            <w:shd w:val="clear" w:color="auto" w:fill="auto"/>
            <w:vAlign w:val="center"/>
            <w:hideMark/>
          </w:tcPr>
          <w:p w14:paraId="40DB40A0"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合计</w:t>
            </w:r>
          </w:p>
        </w:tc>
        <w:tc>
          <w:tcPr>
            <w:tcW w:w="1161" w:type="dxa"/>
            <w:shd w:val="clear" w:color="auto" w:fill="auto"/>
            <w:vAlign w:val="center"/>
            <w:hideMark/>
          </w:tcPr>
          <w:p w14:paraId="364AFF96"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132,454.17</w:t>
            </w:r>
          </w:p>
        </w:tc>
        <w:tc>
          <w:tcPr>
            <w:tcW w:w="1161" w:type="dxa"/>
            <w:shd w:val="clear" w:color="auto" w:fill="auto"/>
            <w:vAlign w:val="center"/>
            <w:hideMark/>
          </w:tcPr>
          <w:p w14:paraId="763BDF93"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114,927.59</w:t>
            </w:r>
          </w:p>
        </w:tc>
        <w:tc>
          <w:tcPr>
            <w:tcW w:w="851" w:type="dxa"/>
            <w:shd w:val="clear" w:color="auto" w:fill="auto"/>
            <w:vAlign w:val="center"/>
            <w:hideMark/>
          </w:tcPr>
          <w:p w14:paraId="71FD128B"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13.23</w:t>
            </w:r>
          </w:p>
        </w:tc>
        <w:tc>
          <w:tcPr>
            <w:tcW w:w="1275" w:type="dxa"/>
            <w:shd w:val="clear" w:color="auto" w:fill="auto"/>
            <w:vAlign w:val="center"/>
            <w:hideMark/>
          </w:tcPr>
          <w:p w14:paraId="14BD605A"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16.63</w:t>
            </w:r>
          </w:p>
        </w:tc>
        <w:tc>
          <w:tcPr>
            <w:tcW w:w="1276" w:type="dxa"/>
            <w:shd w:val="clear" w:color="auto" w:fill="auto"/>
            <w:vAlign w:val="center"/>
            <w:hideMark/>
          </w:tcPr>
          <w:p w14:paraId="402607EE"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12.18</w:t>
            </w:r>
          </w:p>
        </w:tc>
        <w:tc>
          <w:tcPr>
            <w:tcW w:w="1076" w:type="dxa"/>
            <w:shd w:val="clear" w:color="auto" w:fill="auto"/>
            <w:vAlign w:val="center"/>
            <w:hideMark/>
          </w:tcPr>
          <w:p w14:paraId="0E0B07E3"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增加</w:t>
            </w:r>
            <w:r w:rsidRPr="0097730A">
              <w:rPr>
                <w:rFonts w:ascii="Times New Roman" w:eastAsia="宋体" w:hAnsi="Times New Roman" w:cs="Times New Roman"/>
                <w:color w:val="000000"/>
                <w:kern w:val="0"/>
              </w:rPr>
              <w:t>3.44</w:t>
            </w:r>
            <w:r w:rsidRPr="0097730A">
              <w:rPr>
                <w:rFonts w:ascii="Times New Roman" w:eastAsia="宋体" w:hAnsi="Times New Roman" w:cs="Times New Roman"/>
                <w:color w:val="000000"/>
                <w:kern w:val="0"/>
              </w:rPr>
              <w:t>个百分点</w:t>
            </w:r>
          </w:p>
        </w:tc>
      </w:tr>
      <w:tr w:rsidR="0097730A" w:rsidRPr="0097730A" w14:paraId="324CAC08" w14:textId="77777777" w:rsidTr="00950D71">
        <w:trPr>
          <w:trHeight w:val="397"/>
        </w:trPr>
        <w:tc>
          <w:tcPr>
            <w:tcW w:w="8306" w:type="dxa"/>
            <w:gridSpan w:val="7"/>
            <w:shd w:val="clear" w:color="auto" w:fill="auto"/>
            <w:vAlign w:val="center"/>
            <w:hideMark/>
          </w:tcPr>
          <w:p w14:paraId="4D077628" w14:textId="77777777" w:rsidR="0097730A" w:rsidRPr="0097730A" w:rsidRDefault="0097730A" w:rsidP="0097730A">
            <w:pPr>
              <w:widowControl/>
              <w:adjustRightInd w:val="0"/>
              <w:snapToGrid w:val="0"/>
              <w:jc w:val="center"/>
              <w:rPr>
                <w:rFonts w:ascii="Times New Roman" w:eastAsia="宋体" w:hAnsi="Times New Roman" w:cs="Times New Roman"/>
                <w:b/>
                <w:bCs/>
                <w:color w:val="000000"/>
                <w:kern w:val="0"/>
              </w:rPr>
            </w:pPr>
            <w:r w:rsidRPr="0097730A">
              <w:rPr>
                <w:rFonts w:ascii="Times New Roman" w:eastAsia="宋体" w:hAnsi="Times New Roman" w:cs="Times New Roman"/>
                <w:b/>
                <w:bCs/>
                <w:color w:val="000000"/>
                <w:kern w:val="0"/>
              </w:rPr>
              <w:t>主营业务分地区情况</w:t>
            </w:r>
          </w:p>
        </w:tc>
      </w:tr>
      <w:tr w:rsidR="0097730A" w:rsidRPr="0097730A" w14:paraId="1D5E6CCF" w14:textId="77777777" w:rsidTr="00950D71">
        <w:trPr>
          <w:trHeight w:val="397"/>
        </w:trPr>
        <w:tc>
          <w:tcPr>
            <w:tcW w:w="1506" w:type="dxa"/>
            <w:shd w:val="clear" w:color="auto" w:fill="auto"/>
            <w:vAlign w:val="center"/>
            <w:hideMark/>
          </w:tcPr>
          <w:p w14:paraId="42707E08"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分地区</w:t>
            </w:r>
          </w:p>
        </w:tc>
        <w:tc>
          <w:tcPr>
            <w:tcW w:w="1161" w:type="dxa"/>
            <w:shd w:val="clear" w:color="auto" w:fill="auto"/>
            <w:vAlign w:val="center"/>
            <w:hideMark/>
          </w:tcPr>
          <w:p w14:paraId="709FCB8D" w14:textId="400523D0"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营业收入</w:t>
            </w:r>
            <w:r w:rsidRPr="0097730A">
              <w:rPr>
                <w:rFonts w:ascii="Times New Roman" w:eastAsia="宋体" w:hAnsi="Times New Roman" w:cs="Times New Roman" w:hint="eastAsia"/>
                <w:color w:val="000000"/>
                <w:kern w:val="0"/>
              </w:rPr>
              <w:t>（万元）</w:t>
            </w:r>
          </w:p>
        </w:tc>
        <w:tc>
          <w:tcPr>
            <w:tcW w:w="1161" w:type="dxa"/>
            <w:shd w:val="clear" w:color="auto" w:fill="auto"/>
            <w:vAlign w:val="center"/>
            <w:hideMark/>
          </w:tcPr>
          <w:p w14:paraId="3D50C779" w14:textId="203BAD0B"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营业成本</w:t>
            </w:r>
            <w:r w:rsidRPr="0097730A">
              <w:rPr>
                <w:rFonts w:ascii="Times New Roman" w:eastAsia="宋体" w:hAnsi="Times New Roman" w:cs="Times New Roman" w:hint="eastAsia"/>
                <w:color w:val="000000"/>
                <w:kern w:val="0"/>
              </w:rPr>
              <w:t>（万元）</w:t>
            </w:r>
          </w:p>
        </w:tc>
        <w:tc>
          <w:tcPr>
            <w:tcW w:w="851" w:type="dxa"/>
            <w:shd w:val="clear" w:color="auto" w:fill="auto"/>
            <w:vAlign w:val="center"/>
            <w:hideMark/>
          </w:tcPr>
          <w:p w14:paraId="5F01527C"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毛利率（</w:t>
            </w:r>
            <w:r w:rsidRPr="0097730A">
              <w:rPr>
                <w:rFonts w:ascii="Times New Roman" w:eastAsia="宋体" w:hAnsi="Times New Roman" w:cs="Times New Roman"/>
                <w:color w:val="000000"/>
                <w:kern w:val="0"/>
              </w:rPr>
              <w:t>%</w:t>
            </w:r>
            <w:r w:rsidRPr="0097730A">
              <w:rPr>
                <w:rFonts w:ascii="Times New Roman" w:eastAsia="宋体" w:hAnsi="Times New Roman" w:cs="Times New Roman"/>
                <w:color w:val="000000"/>
                <w:kern w:val="0"/>
              </w:rPr>
              <w:t>）</w:t>
            </w:r>
          </w:p>
        </w:tc>
        <w:tc>
          <w:tcPr>
            <w:tcW w:w="1275" w:type="dxa"/>
            <w:shd w:val="clear" w:color="auto" w:fill="auto"/>
            <w:vAlign w:val="center"/>
            <w:hideMark/>
          </w:tcPr>
          <w:p w14:paraId="50C63D9B"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营业收入比上年增减（</w:t>
            </w:r>
            <w:r w:rsidRPr="0097730A">
              <w:rPr>
                <w:rFonts w:ascii="Times New Roman" w:eastAsia="宋体" w:hAnsi="Times New Roman" w:cs="Times New Roman"/>
                <w:color w:val="000000"/>
                <w:kern w:val="0"/>
              </w:rPr>
              <w:t>%</w:t>
            </w:r>
            <w:r w:rsidRPr="0097730A">
              <w:rPr>
                <w:rFonts w:ascii="Times New Roman" w:eastAsia="宋体" w:hAnsi="Times New Roman" w:cs="Times New Roman"/>
                <w:color w:val="000000"/>
                <w:kern w:val="0"/>
              </w:rPr>
              <w:t>）</w:t>
            </w:r>
          </w:p>
        </w:tc>
        <w:tc>
          <w:tcPr>
            <w:tcW w:w="1276" w:type="dxa"/>
            <w:shd w:val="clear" w:color="auto" w:fill="auto"/>
            <w:vAlign w:val="center"/>
            <w:hideMark/>
          </w:tcPr>
          <w:p w14:paraId="603645FD"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营业成本比上年增减（</w:t>
            </w:r>
            <w:r w:rsidRPr="0097730A">
              <w:rPr>
                <w:rFonts w:ascii="Times New Roman" w:eastAsia="宋体" w:hAnsi="Times New Roman" w:cs="Times New Roman"/>
                <w:color w:val="000000"/>
                <w:kern w:val="0"/>
              </w:rPr>
              <w:t>%</w:t>
            </w:r>
            <w:r w:rsidRPr="0097730A">
              <w:rPr>
                <w:rFonts w:ascii="Times New Roman" w:eastAsia="宋体" w:hAnsi="Times New Roman" w:cs="Times New Roman"/>
                <w:color w:val="000000"/>
                <w:kern w:val="0"/>
              </w:rPr>
              <w:t>）</w:t>
            </w:r>
          </w:p>
        </w:tc>
        <w:tc>
          <w:tcPr>
            <w:tcW w:w="1076" w:type="dxa"/>
            <w:shd w:val="clear" w:color="auto" w:fill="auto"/>
            <w:vAlign w:val="center"/>
            <w:hideMark/>
          </w:tcPr>
          <w:p w14:paraId="1D27DD38" w14:textId="452BE3FE"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毛利率比上年增减</w:t>
            </w:r>
          </w:p>
        </w:tc>
      </w:tr>
      <w:tr w:rsidR="0097730A" w:rsidRPr="0097730A" w14:paraId="35B54BEE" w14:textId="77777777" w:rsidTr="00950D71">
        <w:trPr>
          <w:trHeight w:val="397"/>
        </w:trPr>
        <w:tc>
          <w:tcPr>
            <w:tcW w:w="1506" w:type="dxa"/>
            <w:shd w:val="clear" w:color="auto" w:fill="auto"/>
            <w:vAlign w:val="center"/>
            <w:hideMark/>
          </w:tcPr>
          <w:p w14:paraId="4A811545"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国内</w:t>
            </w:r>
          </w:p>
        </w:tc>
        <w:tc>
          <w:tcPr>
            <w:tcW w:w="1161" w:type="dxa"/>
            <w:shd w:val="clear" w:color="auto" w:fill="auto"/>
            <w:vAlign w:val="center"/>
            <w:hideMark/>
          </w:tcPr>
          <w:p w14:paraId="5519CA43"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75,144.65</w:t>
            </w:r>
          </w:p>
        </w:tc>
        <w:tc>
          <w:tcPr>
            <w:tcW w:w="1161" w:type="dxa"/>
            <w:shd w:val="clear" w:color="auto" w:fill="auto"/>
            <w:vAlign w:val="center"/>
            <w:hideMark/>
          </w:tcPr>
          <w:p w14:paraId="59715025"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63,291.13</w:t>
            </w:r>
          </w:p>
        </w:tc>
        <w:tc>
          <w:tcPr>
            <w:tcW w:w="851" w:type="dxa"/>
            <w:shd w:val="clear" w:color="auto" w:fill="auto"/>
            <w:vAlign w:val="center"/>
            <w:hideMark/>
          </w:tcPr>
          <w:p w14:paraId="6B1C732E"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15.77</w:t>
            </w:r>
          </w:p>
        </w:tc>
        <w:tc>
          <w:tcPr>
            <w:tcW w:w="1275" w:type="dxa"/>
            <w:shd w:val="clear" w:color="auto" w:fill="auto"/>
            <w:vAlign w:val="center"/>
            <w:hideMark/>
          </w:tcPr>
          <w:p w14:paraId="3D7BA073" w14:textId="4606B0AA"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12</w:t>
            </w:r>
            <w:r w:rsidR="00BE24EE">
              <w:rPr>
                <w:rFonts w:ascii="Times New Roman" w:eastAsia="宋体" w:hAnsi="Times New Roman" w:cs="Times New Roman" w:hint="eastAsia"/>
                <w:color w:val="000000"/>
                <w:kern w:val="0"/>
              </w:rPr>
              <w:t>.</w:t>
            </w:r>
            <w:r w:rsidR="00BE24EE">
              <w:rPr>
                <w:rFonts w:ascii="Times New Roman" w:eastAsia="宋体" w:hAnsi="Times New Roman" w:cs="Times New Roman"/>
                <w:color w:val="000000"/>
                <w:kern w:val="0"/>
              </w:rPr>
              <w:t>00</w:t>
            </w:r>
          </w:p>
        </w:tc>
        <w:tc>
          <w:tcPr>
            <w:tcW w:w="1276" w:type="dxa"/>
            <w:shd w:val="clear" w:color="auto" w:fill="auto"/>
            <w:vAlign w:val="center"/>
            <w:hideMark/>
          </w:tcPr>
          <w:p w14:paraId="4AC7359E"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6.33</w:t>
            </w:r>
          </w:p>
        </w:tc>
        <w:tc>
          <w:tcPr>
            <w:tcW w:w="1076" w:type="dxa"/>
            <w:shd w:val="clear" w:color="auto" w:fill="auto"/>
            <w:vAlign w:val="center"/>
            <w:hideMark/>
          </w:tcPr>
          <w:p w14:paraId="5760C012"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增加</w:t>
            </w:r>
            <w:r w:rsidRPr="0097730A">
              <w:rPr>
                <w:rFonts w:ascii="Times New Roman" w:eastAsia="宋体" w:hAnsi="Times New Roman" w:cs="Times New Roman"/>
                <w:color w:val="000000"/>
                <w:kern w:val="0"/>
              </w:rPr>
              <w:t>4.49</w:t>
            </w:r>
            <w:r w:rsidRPr="0097730A">
              <w:rPr>
                <w:rFonts w:ascii="Times New Roman" w:eastAsia="宋体" w:hAnsi="Times New Roman" w:cs="Times New Roman"/>
                <w:color w:val="000000"/>
                <w:kern w:val="0"/>
              </w:rPr>
              <w:t>个百分点</w:t>
            </w:r>
          </w:p>
        </w:tc>
      </w:tr>
      <w:tr w:rsidR="0097730A" w:rsidRPr="0097730A" w14:paraId="6B5992D7" w14:textId="77777777" w:rsidTr="00950D71">
        <w:trPr>
          <w:trHeight w:val="397"/>
        </w:trPr>
        <w:tc>
          <w:tcPr>
            <w:tcW w:w="1506" w:type="dxa"/>
            <w:shd w:val="clear" w:color="auto" w:fill="auto"/>
            <w:vAlign w:val="center"/>
            <w:hideMark/>
          </w:tcPr>
          <w:p w14:paraId="072EB7B1"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国外</w:t>
            </w:r>
          </w:p>
        </w:tc>
        <w:tc>
          <w:tcPr>
            <w:tcW w:w="1161" w:type="dxa"/>
            <w:shd w:val="clear" w:color="auto" w:fill="auto"/>
            <w:vAlign w:val="center"/>
            <w:hideMark/>
          </w:tcPr>
          <w:p w14:paraId="2649A6B1"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57,309.52</w:t>
            </w:r>
          </w:p>
        </w:tc>
        <w:tc>
          <w:tcPr>
            <w:tcW w:w="1161" w:type="dxa"/>
            <w:shd w:val="clear" w:color="auto" w:fill="auto"/>
            <w:vAlign w:val="center"/>
            <w:hideMark/>
          </w:tcPr>
          <w:p w14:paraId="728CA046"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51,636.46</w:t>
            </w:r>
          </w:p>
        </w:tc>
        <w:tc>
          <w:tcPr>
            <w:tcW w:w="851" w:type="dxa"/>
            <w:shd w:val="clear" w:color="auto" w:fill="auto"/>
            <w:vAlign w:val="center"/>
            <w:hideMark/>
          </w:tcPr>
          <w:p w14:paraId="17EDA4AE" w14:textId="06470ED2"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9.9</w:t>
            </w:r>
            <w:r w:rsidR="00BE24EE">
              <w:rPr>
                <w:rFonts w:ascii="Times New Roman" w:eastAsia="宋体" w:hAnsi="Times New Roman" w:cs="Times New Roman"/>
                <w:color w:val="000000"/>
                <w:kern w:val="0"/>
              </w:rPr>
              <w:t>0</w:t>
            </w:r>
          </w:p>
        </w:tc>
        <w:tc>
          <w:tcPr>
            <w:tcW w:w="1275" w:type="dxa"/>
            <w:shd w:val="clear" w:color="auto" w:fill="auto"/>
            <w:vAlign w:val="center"/>
            <w:hideMark/>
          </w:tcPr>
          <w:p w14:paraId="12D35572"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23.31</w:t>
            </w:r>
          </w:p>
        </w:tc>
        <w:tc>
          <w:tcPr>
            <w:tcW w:w="1276" w:type="dxa"/>
            <w:shd w:val="clear" w:color="auto" w:fill="auto"/>
            <w:vAlign w:val="center"/>
            <w:hideMark/>
          </w:tcPr>
          <w:p w14:paraId="5081ACA9"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20.29</w:t>
            </w:r>
          </w:p>
        </w:tc>
        <w:tc>
          <w:tcPr>
            <w:tcW w:w="1076" w:type="dxa"/>
            <w:shd w:val="clear" w:color="auto" w:fill="auto"/>
            <w:vAlign w:val="center"/>
            <w:hideMark/>
          </w:tcPr>
          <w:p w14:paraId="19C9BCB8"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增加</w:t>
            </w:r>
            <w:r w:rsidRPr="0097730A">
              <w:rPr>
                <w:rFonts w:ascii="Times New Roman" w:eastAsia="宋体" w:hAnsi="Times New Roman" w:cs="Times New Roman"/>
                <w:color w:val="000000"/>
                <w:kern w:val="0"/>
              </w:rPr>
              <w:t>2.26</w:t>
            </w:r>
            <w:r w:rsidRPr="0097730A">
              <w:rPr>
                <w:rFonts w:ascii="Times New Roman" w:eastAsia="宋体" w:hAnsi="Times New Roman" w:cs="Times New Roman"/>
                <w:color w:val="000000"/>
                <w:kern w:val="0"/>
              </w:rPr>
              <w:t>个百分点</w:t>
            </w:r>
          </w:p>
        </w:tc>
      </w:tr>
      <w:tr w:rsidR="0097730A" w:rsidRPr="0097730A" w14:paraId="7A4252EF" w14:textId="77777777" w:rsidTr="00950D71">
        <w:trPr>
          <w:trHeight w:val="397"/>
        </w:trPr>
        <w:tc>
          <w:tcPr>
            <w:tcW w:w="1506" w:type="dxa"/>
            <w:shd w:val="clear" w:color="auto" w:fill="auto"/>
            <w:vAlign w:val="center"/>
            <w:hideMark/>
          </w:tcPr>
          <w:p w14:paraId="6663448E" w14:textId="77777777" w:rsidR="0097730A" w:rsidRPr="0097730A" w:rsidRDefault="0097730A" w:rsidP="0097730A">
            <w:pPr>
              <w:widowControl/>
              <w:adjustRightInd w:val="0"/>
              <w:snapToGrid w:val="0"/>
              <w:jc w:val="center"/>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合计</w:t>
            </w:r>
          </w:p>
        </w:tc>
        <w:tc>
          <w:tcPr>
            <w:tcW w:w="1161" w:type="dxa"/>
            <w:shd w:val="clear" w:color="auto" w:fill="auto"/>
            <w:vAlign w:val="center"/>
            <w:hideMark/>
          </w:tcPr>
          <w:p w14:paraId="0949DE92"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132,454.17</w:t>
            </w:r>
          </w:p>
        </w:tc>
        <w:tc>
          <w:tcPr>
            <w:tcW w:w="1161" w:type="dxa"/>
            <w:shd w:val="clear" w:color="auto" w:fill="auto"/>
            <w:vAlign w:val="center"/>
            <w:hideMark/>
          </w:tcPr>
          <w:p w14:paraId="71EC387D"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114,927.59</w:t>
            </w:r>
          </w:p>
        </w:tc>
        <w:tc>
          <w:tcPr>
            <w:tcW w:w="851" w:type="dxa"/>
            <w:shd w:val="clear" w:color="auto" w:fill="auto"/>
            <w:vAlign w:val="center"/>
            <w:hideMark/>
          </w:tcPr>
          <w:p w14:paraId="0E400F1F"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13.23</w:t>
            </w:r>
          </w:p>
        </w:tc>
        <w:tc>
          <w:tcPr>
            <w:tcW w:w="1275" w:type="dxa"/>
            <w:shd w:val="clear" w:color="auto" w:fill="auto"/>
            <w:vAlign w:val="center"/>
            <w:hideMark/>
          </w:tcPr>
          <w:p w14:paraId="4A90C78B"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16.63</w:t>
            </w:r>
          </w:p>
        </w:tc>
        <w:tc>
          <w:tcPr>
            <w:tcW w:w="1276" w:type="dxa"/>
            <w:shd w:val="clear" w:color="auto" w:fill="auto"/>
            <w:vAlign w:val="center"/>
            <w:hideMark/>
          </w:tcPr>
          <w:p w14:paraId="2F43EA93" w14:textId="77777777" w:rsidR="0097730A" w:rsidRPr="0097730A" w:rsidRDefault="0097730A" w:rsidP="0097730A">
            <w:pPr>
              <w:widowControl/>
              <w:adjustRightInd w:val="0"/>
              <w:snapToGrid w:val="0"/>
              <w:jc w:val="righ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12.18</w:t>
            </w:r>
          </w:p>
        </w:tc>
        <w:tc>
          <w:tcPr>
            <w:tcW w:w="1076" w:type="dxa"/>
            <w:shd w:val="clear" w:color="auto" w:fill="auto"/>
            <w:vAlign w:val="center"/>
            <w:hideMark/>
          </w:tcPr>
          <w:p w14:paraId="5B8AE364" w14:textId="77777777" w:rsidR="0097730A" w:rsidRPr="0097730A" w:rsidRDefault="0097730A" w:rsidP="0097730A">
            <w:pPr>
              <w:widowControl/>
              <w:adjustRightInd w:val="0"/>
              <w:snapToGrid w:val="0"/>
              <w:jc w:val="left"/>
              <w:rPr>
                <w:rFonts w:ascii="Times New Roman" w:eastAsia="宋体" w:hAnsi="Times New Roman" w:cs="Times New Roman"/>
                <w:color w:val="000000"/>
                <w:kern w:val="0"/>
              </w:rPr>
            </w:pPr>
            <w:r w:rsidRPr="0097730A">
              <w:rPr>
                <w:rFonts w:ascii="Times New Roman" w:eastAsia="宋体" w:hAnsi="Times New Roman" w:cs="Times New Roman"/>
                <w:color w:val="000000"/>
                <w:kern w:val="0"/>
              </w:rPr>
              <w:t>增加</w:t>
            </w:r>
            <w:r w:rsidRPr="0097730A">
              <w:rPr>
                <w:rFonts w:ascii="Times New Roman" w:eastAsia="宋体" w:hAnsi="Times New Roman" w:cs="Times New Roman"/>
                <w:color w:val="000000"/>
                <w:kern w:val="0"/>
              </w:rPr>
              <w:t>3.44</w:t>
            </w:r>
            <w:r w:rsidRPr="0097730A">
              <w:rPr>
                <w:rFonts w:ascii="Times New Roman" w:eastAsia="宋体" w:hAnsi="Times New Roman" w:cs="Times New Roman"/>
                <w:color w:val="000000"/>
                <w:kern w:val="0"/>
              </w:rPr>
              <w:t>个百分点</w:t>
            </w:r>
          </w:p>
        </w:tc>
      </w:tr>
    </w:tbl>
    <w:p w14:paraId="28A72147" w14:textId="7733AC2C" w:rsidR="002B0F4B" w:rsidRPr="007A62DA" w:rsidRDefault="002B0F4B" w:rsidP="007A62DA">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2" w:name="_Toc130791070"/>
      <w:r w:rsidRPr="007A62DA">
        <w:rPr>
          <w:rFonts w:ascii="黑体" w:eastAsia="黑体" w:hAnsi="黑体" w:cs="Times New Roman" w:hint="eastAsia"/>
          <w:b/>
          <w:bCs/>
          <w:sz w:val="28"/>
          <w:szCs w:val="28"/>
        </w:rPr>
        <w:t>（三）主要财务情况</w:t>
      </w:r>
      <w:bookmarkEnd w:id="22"/>
    </w:p>
    <w:p w14:paraId="6CAC1775" w14:textId="12C0A547" w:rsidR="007A62DA" w:rsidRPr="007A62DA" w:rsidRDefault="007A62DA" w:rsidP="007A62DA">
      <w:pPr>
        <w:adjustRightInd w:val="0"/>
        <w:snapToGrid w:val="0"/>
        <w:jc w:val="right"/>
        <w:rPr>
          <w:rFonts w:ascii="宋体" w:eastAsia="宋体" w:hAnsi="宋体"/>
        </w:rPr>
      </w:pPr>
      <w:r w:rsidRPr="00A73CD8">
        <w:rPr>
          <w:rFonts w:ascii="宋体" w:eastAsia="宋体" w:hAnsi="宋体" w:hint="eastAsia"/>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119"/>
        <w:gridCol w:w="1417"/>
        <w:gridCol w:w="1276"/>
        <w:gridCol w:w="1276"/>
        <w:gridCol w:w="1218"/>
      </w:tblGrid>
      <w:tr w:rsidR="009A79A9" w:rsidRPr="007A62DA" w14:paraId="3535BD1F" w14:textId="77777777" w:rsidTr="009D16F2">
        <w:trPr>
          <w:trHeight w:val="397"/>
        </w:trPr>
        <w:tc>
          <w:tcPr>
            <w:tcW w:w="1878" w:type="pct"/>
            <w:shd w:val="clear" w:color="auto" w:fill="auto"/>
            <w:vAlign w:val="center"/>
            <w:hideMark/>
          </w:tcPr>
          <w:p w14:paraId="3A55BCB9" w14:textId="77777777" w:rsidR="007A62DA" w:rsidRPr="007A62DA" w:rsidRDefault="007A62DA"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主要会计数据</w:t>
            </w:r>
          </w:p>
        </w:tc>
        <w:tc>
          <w:tcPr>
            <w:tcW w:w="853" w:type="pct"/>
            <w:shd w:val="clear" w:color="auto" w:fill="auto"/>
            <w:vAlign w:val="center"/>
            <w:hideMark/>
          </w:tcPr>
          <w:p w14:paraId="0635D742" w14:textId="77777777" w:rsidR="007A62DA" w:rsidRPr="007A62DA" w:rsidRDefault="007A62DA"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2022</w:t>
            </w:r>
            <w:r w:rsidRPr="007A62DA">
              <w:rPr>
                <w:rFonts w:ascii="Times New Roman" w:eastAsia="宋体" w:hAnsi="Times New Roman" w:cs="Times New Roman"/>
                <w:b/>
                <w:bCs/>
                <w:color w:val="000000"/>
                <w:kern w:val="0"/>
              </w:rPr>
              <w:t>年度</w:t>
            </w:r>
            <w:r w:rsidRPr="007A62DA">
              <w:rPr>
                <w:rFonts w:ascii="Times New Roman" w:eastAsia="宋体" w:hAnsi="Times New Roman" w:cs="Times New Roman"/>
                <w:b/>
                <w:bCs/>
                <w:color w:val="000000"/>
                <w:kern w:val="0"/>
              </w:rPr>
              <w:t>/2022</w:t>
            </w:r>
            <w:r w:rsidRPr="007A62DA">
              <w:rPr>
                <w:rFonts w:ascii="Times New Roman" w:eastAsia="宋体" w:hAnsi="Times New Roman" w:cs="Times New Roman"/>
                <w:b/>
                <w:bCs/>
                <w:color w:val="000000"/>
                <w:kern w:val="0"/>
              </w:rPr>
              <w:t>年末</w:t>
            </w:r>
          </w:p>
        </w:tc>
        <w:tc>
          <w:tcPr>
            <w:tcW w:w="768" w:type="pct"/>
            <w:shd w:val="clear" w:color="auto" w:fill="auto"/>
            <w:vAlign w:val="center"/>
            <w:hideMark/>
          </w:tcPr>
          <w:p w14:paraId="5A8FAE7B" w14:textId="77777777" w:rsidR="007A62DA" w:rsidRPr="007A62DA" w:rsidRDefault="007A62DA"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2021</w:t>
            </w:r>
            <w:r w:rsidRPr="007A62DA">
              <w:rPr>
                <w:rFonts w:ascii="Times New Roman" w:eastAsia="宋体" w:hAnsi="Times New Roman" w:cs="Times New Roman"/>
                <w:b/>
                <w:bCs/>
                <w:color w:val="000000"/>
                <w:kern w:val="0"/>
              </w:rPr>
              <w:t>年度</w:t>
            </w:r>
            <w:r w:rsidRPr="007A62DA">
              <w:rPr>
                <w:rFonts w:ascii="Times New Roman" w:eastAsia="宋体" w:hAnsi="Times New Roman" w:cs="Times New Roman"/>
                <w:b/>
                <w:bCs/>
                <w:color w:val="000000"/>
                <w:kern w:val="0"/>
              </w:rPr>
              <w:t>/2021</w:t>
            </w:r>
            <w:r w:rsidRPr="007A62DA">
              <w:rPr>
                <w:rFonts w:ascii="Times New Roman" w:eastAsia="宋体" w:hAnsi="Times New Roman" w:cs="Times New Roman"/>
                <w:b/>
                <w:bCs/>
                <w:color w:val="000000"/>
                <w:kern w:val="0"/>
              </w:rPr>
              <w:t>年末</w:t>
            </w:r>
          </w:p>
        </w:tc>
        <w:tc>
          <w:tcPr>
            <w:tcW w:w="768" w:type="pct"/>
            <w:shd w:val="clear" w:color="auto" w:fill="auto"/>
            <w:vAlign w:val="center"/>
            <w:hideMark/>
          </w:tcPr>
          <w:p w14:paraId="552584AA" w14:textId="2E4FDB58" w:rsidR="007A62DA" w:rsidRPr="007A62DA" w:rsidRDefault="007A62DA"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本期（末）比上年同期（末）增减（</w:t>
            </w:r>
            <w:r w:rsidRPr="007A62DA">
              <w:rPr>
                <w:rFonts w:ascii="Times New Roman" w:eastAsia="宋体" w:hAnsi="Times New Roman" w:cs="Times New Roman"/>
                <w:b/>
                <w:bCs/>
                <w:color w:val="000000"/>
                <w:kern w:val="0"/>
              </w:rPr>
              <w:t>%</w:t>
            </w:r>
            <w:r w:rsidRPr="007A62DA">
              <w:rPr>
                <w:rFonts w:ascii="Times New Roman" w:eastAsia="宋体" w:hAnsi="Times New Roman" w:cs="Times New Roman"/>
                <w:b/>
                <w:bCs/>
                <w:color w:val="000000"/>
                <w:kern w:val="0"/>
              </w:rPr>
              <w:t>）</w:t>
            </w:r>
          </w:p>
        </w:tc>
        <w:tc>
          <w:tcPr>
            <w:tcW w:w="733" w:type="pct"/>
            <w:shd w:val="clear" w:color="auto" w:fill="auto"/>
            <w:vAlign w:val="center"/>
            <w:hideMark/>
          </w:tcPr>
          <w:p w14:paraId="1B5F61C0" w14:textId="77777777" w:rsidR="007A62DA" w:rsidRPr="007A62DA" w:rsidRDefault="007A62DA"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2020</w:t>
            </w:r>
            <w:r w:rsidRPr="007A62DA">
              <w:rPr>
                <w:rFonts w:ascii="Times New Roman" w:eastAsia="宋体" w:hAnsi="Times New Roman" w:cs="Times New Roman"/>
                <w:b/>
                <w:bCs/>
                <w:color w:val="000000"/>
                <w:kern w:val="0"/>
              </w:rPr>
              <w:t>年度</w:t>
            </w:r>
            <w:r w:rsidRPr="007A62DA">
              <w:rPr>
                <w:rFonts w:ascii="Times New Roman" w:eastAsia="宋体" w:hAnsi="Times New Roman" w:cs="Times New Roman"/>
                <w:b/>
                <w:bCs/>
                <w:color w:val="000000"/>
                <w:kern w:val="0"/>
              </w:rPr>
              <w:t>/2020</w:t>
            </w:r>
            <w:r w:rsidRPr="007A62DA">
              <w:rPr>
                <w:rFonts w:ascii="Times New Roman" w:eastAsia="宋体" w:hAnsi="Times New Roman" w:cs="Times New Roman"/>
                <w:b/>
                <w:bCs/>
                <w:color w:val="000000"/>
                <w:kern w:val="0"/>
              </w:rPr>
              <w:t>年末</w:t>
            </w:r>
          </w:p>
        </w:tc>
      </w:tr>
      <w:tr w:rsidR="009A79A9" w:rsidRPr="007A62DA" w14:paraId="21BAE1FE" w14:textId="77777777" w:rsidTr="009D16F2">
        <w:trPr>
          <w:trHeight w:val="397"/>
        </w:trPr>
        <w:tc>
          <w:tcPr>
            <w:tcW w:w="1878" w:type="pct"/>
            <w:shd w:val="clear" w:color="auto" w:fill="auto"/>
            <w:vAlign w:val="center"/>
            <w:hideMark/>
          </w:tcPr>
          <w:p w14:paraId="69A514D8" w14:textId="77777777" w:rsidR="007A62DA" w:rsidRPr="007A62DA" w:rsidRDefault="007A62DA" w:rsidP="007A62DA">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营业收入</w:t>
            </w:r>
          </w:p>
        </w:tc>
        <w:tc>
          <w:tcPr>
            <w:tcW w:w="853" w:type="pct"/>
            <w:shd w:val="clear" w:color="auto" w:fill="auto"/>
            <w:vAlign w:val="center"/>
            <w:hideMark/>
          </w:tcPr>
          <w:p w14:paraId="7D1D805A" w14:textId="77777777" w:rsidR="007A62DA" w:rsidRPr="009A79A9" w:rsidRDefault="007A62DA" w:rsidP="007A62DA">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137,226.12</w:t>
            </w:r>
          </w:p>
        </w:tc>
        <w:tc>
          <w:tcPr>
            <w:tcW w:w="768" w:type="pct"/>
            <w:shd w:val="clear" w:color="auto" w:fill="auto"/>
            <w:vAlign w:val="center"/>
            <w:hideMark/>
          </w:tcPr>
          <w:p w14:paraId="6FD1ED63" w14:textId="77777777" w:rsidR="007A62DA" w:rsidRPr="009A79A9" w:rsidRDefault="007A62DA" w:rsidP="007A62DA">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118,266.45</w:t>
            </w:r>
          </w:p>
        </w:tc>
        <w:tc>
          <w:tcPr>
            <w:tcW w:w="768" w:type="pct"/>
            <w:shd w:val="clear" w:color="auto" w:fill="auto"/>
            <w:vAlign w:val="center"/>
            <w:hideMark/>
          </w:tcPr>
          <w:p w14:paraId="638CCFFF" w14:textId="77777777" w:rsidR="007A62DA" w:rsidRPr="009A79A9" w:rsidRDefault="007A62DA" w:rsidP="007A62DA">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16.03</w:t>
            </w:r>
          </w:p>
        </w:tc>
        <w:tc>
          <w:tcPr>
            <w:tcW w:w="733" w:type="pct"/>
            <w:shd w:val="clear" w:color="auto" w:fill="auto"/>
            <w:vAlign w:val="center"/>
            <w:hideMark/>
          </w:tcPr>
          <w:p w14:paraId="2C144C2B" w14:textId="77777777" w:rsidR="007A62DA" w:rsidRPr="007A62DA" w:rsidRDefault="007A62DA" w:rsidP="007A62DA">
            <w:pPr>
              <w:widowControl/>
              <w:adjustRightInd w:val="0"/>
              <w:snapToGrid w:val="0"/>
              <w:jc w:val="right"/>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108,829.65</w:t>
            </w:r>
          </w:p>
        </w:tc>
      </w:tr>
      <w:tr w:rsidR="009A79A9" w:rsidRPr="007A62DA" w14:paraId="0286B77F" w14:textId="77777777" w:rsidTr="009D16F2">
        <w:trPr>
          <w:trHeight w:val="397"/>
        </w:trPr>
        <w:tc>
          <w:tcPr>
            <w:tcW w:w="1878" w:type="pct"/>
            <w:shd w:val="clear" w:color="auto" w:fill="auto"/>
            <w:vAlign w:val="center"/>
            <w:hideMark/>
          </w:tcPr>
          <w:p w14:paraId="197C94FC" w14:textId="77777777" w:rsidR="009A79A9" w:rsidRPr="007A62DA" w:rsidRDefault="009A79A9" w:rsidP="009A79A9">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归属于上市公司股东的净利润</w:t>
            </w:r>
          </w:p>
        </w:tc>
        <w:tc>
          <w:tcPr>
            <w:tcW w:w="853" w:type="pct"/>
            <w:shd w:val="clear" w:color="auto" w:fill="auto"/>
            <w:vAlign w:val="center"/>
            <w:hideMark/>
          </w:tcPr>
          <w:p w14:paraId="5B6C3481" w14:textId="792B567A"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D16F2">
              <w:rPr>
                <w:rFonts w:ascii="Times New Roman" w:hAnsi="Times New Roman" w:cs="Times New Roman"/>
                <w:color w:val="000000"/>
              </w:rPr>
              <w:t>1,830.24</w:t>
            </w:r>
          </w:p>
        </w:tc>
        <w:tc>
          <w:tcPr>
            <w:tcW w:w="768" w:type="pct"/>
            <w:shd w:val="clear" w:color="auto" w:fill="auto"/>
            <w:vAlign w:val="center"/>
            <w:hideMark/>
          </w:tcPr>
          <w:p w14:paraId="6127121A" w14:textId="77777777"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-2,328.23</w:t>
            </w:r>
          </w:p>
        </w:tc>
        <w:tc>
          <w:tcPr>
            <w:tcW w:w="768" w:type="pct"/>
            <w:shd w:val="clear" w:color="auto" w:fill="auto"/>
            <w:vAlign w:val="center"/>
            <w:hideMark/>
          </w:tcPr>
          <w:p w14:paraId="32EE5619" w14:textId="77777777"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w:t>
            </w:r>
          </w:p>
        </w:tc>
        <w:tc>
          <w:tcPr>
            <w:tcW w:w="733" w:type="pct"/>
            <w:shd w:val="clear" w:color="auto" w:fill="auto"/>
            <w:vAlign w:val="center"/>
            <w:hideMark/>
          </w:tcPr>
          <w:p w14:paraId="7C69D113" w14:textId="77777777" w:rsidR="009A79A9" w:rsidRPr="007A62DA" w:rsidRDefault="009A79A9" w:rsidP="009A79A9">
            <w:pPr>
              <w:widowControl/>
              <w:adjustRightInd w:val="0"/>
              <w:snapToGrid w:val="0"/>
              <w:jc w:val="right"/>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15,643.18</w:t>
            </w:r>
          </w:p>
        </w:tc>
      </w:tr>
      <w:tr w:rsidR="009A79A9" w:rsidRPr="007A62DA" w14:paraId="4D0CF44A" w14:textId="77777777" w:rsidTr="009D16F2">
        <w:trPr>
          <w:trHeight w:val="397"/>
        </w:trPr>
        <w:tc>
          <w:tcPr>
            <w:tcW w:w="1878" w:type="pct"/>
            <w:shd w:val="clear" w:color="auto" w:fill="auto"/>
            <w:vAlign w:val="center"/>
            <w:hideMark/>
          </w:tcPr>
          <w:p w14:paraId="053A44B4" w14:textId="77777777" w:rsidR="009A79A9" w:rsidRPr="007A62DA" w:rsidRDefault="009A79A9" w:rsidP="009A79A9">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lastRenderedPageBreak/>
              <w:t>归属于上市公司股东的扣除非经常性损益的净利润</w:t>
            </w:r>
          </w:p>
        </w:tc>
        <w:tc>
          <w:tcPr>
            <w:tcW w:w="853" w:type="pct"/>
            <w:shd w:val="clear" w:color="auto" w:fill="auto"/>
            <w:vAlign w:val="center"/>
            <w:hideMark/>
          </w:tcPr>
          <w:p w14:paraId="276A5E66" w14:textId="0EA18733"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D16F2">
              <w:rPr>
                <w:rFonts w:ascii="Times New Roman" w:hAnsi="Times New Roman" w:cs="Times New Roman"/>
                <w:color w:val="000000"/>
              </w:rPr>
              <w:t>-485.99</w:t>
            </w:r>
          </w:p>
        </w:tc>
        <w:tc>
          <w:tcPr>
            <w:tcW w:w="768" w:type="pct"/>
            <w:shd w:val="clear" w:color="auto" w:fill="auto"/>
            <w:vAlign w:val="center"/>
            <w:hideMark/>
          </w:tcPr>
          <w:p w14:paraId="36B43195" w14:textId="77777777"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-3,481.60</w:t>
            </w:r>
          </w:p>
        </w:tc>
        <w:tc>
          <w:tcPr>
            <w:tcW w:w="768" w:type="pct"/>
            <w:shd w:val="clear" w:color="auto" w:fill="auto"/>
            <w:vAlign w:val="center"/>
            <w:hideMark/>
          </w:tcPr>
          <w:p w14:paraId="39DEF71C" w14:textId="77777777"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w:t>
            </w:r>
          </w:p>
        </w:tc>
        <w:tc>
          <w:tcPr>
            <w:tcW w:w="733" w:type="pct"/>
            <w:shd w:val="clear" w:color="auto" w:fill="auto"/>
            <w:vAlign w:val="center"/>
            <w:hideMark/>
          </w:tcPr>
          <w:p w14:paraId="39BAC464" w14:textId="77777777" w:rsidR="009A79A9" w:rsidRPr="007A62DA" w:rsidRDefault="009A79A9" w:rsidP="009A79A9">
            <w:pPr>
              <w:widowControl/>
              <w:adjustRightInd w:val="0"/>
              <w:snapToGrid w:val="0"/>
              <w:jc w:val="right"/>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-12,755.82</w:t>
            </w:r>
          </w:p>
        </w:tc>
      </w:tr>
      <w:tr w:rsidR="009A79A9" w:rsidRPr="007A62DA" w14:paraId="7307C957" w14:textId="77777777" w:rsidTr="009D16F2">
        <w:trPr>
          <w:trHeight w:val="397"/>
        </w:trPr>
        <w:tc>
          <w:tcPr>
            <w:tcW w:w="1878" w:type="pct"/>
            <w:shd w:val="clear" w:color="auto" w:fill="auto"/>
            <w:vAlign w:val="center"/>
            <w:hideMark/>
          </w:tcPr>
          <w:p w14:paraId="05048B0F" w14:textId="77777777" w:rsidR="007A62DA" w:rsidRPr="007A62DA" w:rsidRDefault="007A62DA" w:rsidP="007A62DA">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经营活动产生的现金流量净额</w:t>
            </w:r>
          </w:p>
        </w:tc>
        <w:tc>
          <w:tcPr>
            <w:tcW w:w="853" w:type="pct"/>
            <w:shd w:val="clear" w:color="auto" w:fill="auto"/>
            <w:vAlign w:val="center"/>
            <w:hideMark/>
          </w:tcPr>
          <w:p w14:paraId="1A577F91" w14:textId="77777777" w:rsidR="007A62DA" w:rsidRPr="009A79A9" w:rsidRDefault="007A62DA" w:rsidP="007A62DA">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522.38</w:t>
            </w:r>
          </w:p>
        </w:tc>
        <w:tc>
          <w:tcPr>
            <w:tcW w:w="768" w:type="pct"/>
            <w:shd w:val="clear" w:color="auto" w:fill="auto"/>
            <w:vAlign w:val="center"/>
            <w:hideMark/>
          </w:tcPr>
          <w:p w14:paraId="29C58B3C" w14:textId="77777777" w:rsidR="007A62DA" w:rsidRPr="009A79A9" w:rsidRDefault="007A62DA" w:rsidP="007A62DA">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-3,269.47</w:t>
            </w:r>
          </w:p>
        </w:tc>
        <w:tc>
          <w:tcPr>
            <w:tcW w:w="768" w:type="pct"/>
            <w:shd w:val="clear" w:color="auto" w:fill="auto"/>
            <w:vAlign w:val="center"/>
            <w:hideMark/>
          </w:tcPr>
          <w:p w14:paraId="1A7B410F" w14:textId="77777777" w:rsidR="007A62DA" w:rsidRPr="009A79A9" w:rsidRDefault="007A62DA" w:rsidP="007A62DA">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w:t>
            </w:r>
          </w:p>
        </w:tc>
        <w:tc>
          <w:tcPr>
            <w:tcW w:w="733" w:type="pct"/>
            <w:shd w:val="clear" w:color="auto" w:fill="auto"/>
            <w:vAlign w:val="center"/>
            <w:hideMark/>
          </w:tcPr>
          <w:p w14:paraId="057BA223" w14:textId="77777777" w:rsidR="007A62DA" w:rsidRPr="007A62DA" w:rsidRDefault="007A62DA" w:rsidP="007A62DA">
            <w:pPr>
              <w:widowControl/>
              <w:adjustRightInd w:val="0"/>
              <w:snapToGrid w:val="0"/>
              <w:jc w:val="right"/>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-2,791.11</w:t>
            </w:r>
          </w:p>
        </w:tc>
      </w:tr>
      <w:tr w:rsidR="009A79A9" w:rsidRPr="007A62DA" w14:paraId="19DE432A" w14:textId="77777777" w:rsidTr="009D16F2">
        <w:trPr>
          <w:trHeight w:val="397"/>
        </w:trPr>
        <w:tc>
          <w:tcPr>
            <w:tcW w:w="1878" w:type="pct"/>
            <w:shd w:val="clear" w:color="auto" w:fill="auto"/>
            <w:vAlign w:val="center"/>
            <w:hideMark/>
          </w:tcPr>
          <w:p w14:paraId="0CC40A64" w14:textId="77777777" w:rsidR="009A79A9" w:rsidRPr="007A62DA" w:rsidRDefault="009A79A9" w:rsidP="009A79A9">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归属于上市公司股东的净资产</w:t>
            </w:r>
          </w:p>
        </w:tc>
        <w:tc>
          <w:tcPr>
            <w:tcW w:w="853" w:type="pct"/>
            <w:shd w:val="clear" w:color="auto" w:fill="auto"/>
            <w:vAlign w:val="center"/>
            <w:hideMark/>
          </w:tcPr>
          <w:p w14:paraId="57CF5480" w14:textId="65CC7330"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D16F2">
              <w:rPr>
                <w:rFonts w:ascii="Times New Roman" w:hAnsi="Times New Roman" w:cs="Times New Roman"/>
                <w:color w:val="000000"/>
              </w:rPr>
              <w:t>107,226.51</w:t>
            </w:r>
          </w:p>
        </w:tc>
        <w:tc>
          <w:tcPr>
            <w:tcW w:w="768" w:type="pct"/>
            <w:shd w:val="clear" w:color="auto" w:fill="auto"/>
            <w:vAlign w:val="center"/>
            <w:hideMark/>
          </w:tcPr>
          <w:p w14:paraId="47E998DA" w14:textId="77777777"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67,765.56</w:t>
            </w:r>
          </w:p>
        </w:tc>
        <w:tc>
          <w:tcPr>
            <w:tcW w:w="768" w:type="pct"/>
            <w:shd w:val="clear" w:color="auto" w:fill="auto"/>
            <w:vAlign w:val="center"/>
            <w:hideMark/>
          </w:tcPr>
          <w:p w14:paraId="6799C1AE" w14:textId="6F6BD319"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D16F2">
              <w:rPr>
                <w:rFonts w:ascii="Times New Roman" w:hAnsi="Times New Roman" w:cs="Times New Roman"/>
                <w:color w:val="000000"/>
              </w:rPr>
              <w:t>58.23</w:t>
            </w:r>
          </w:p>
        </w:tc>
        <w:tc>
          <w:tcPr>
            <w:tcW w:w="733" w:type="pct"/>
            <w:shd w:val="clear" w:color="auto" w:fill="auto"/>
            <w:vAlign w:val="center"/>
            <w:hideMark/>
          </w:tcPr>
          <w:p w14:paraId="10A80BED" w14:textId="77777777" w:rsidR="009A79A9" w:rsidRPr="007A62DA" w:rsidRDefault="009A79A9" w:rsidP="009A79A9">
            <w:pPr>
              <w:widowControl/>
              <w:adjustRightInd w:val="0"/>
              <w:snapToGrid w:val="0"/>
              <w:jc w:val="right"/>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69,947.26</w:t>
            </w:r>
          </w:p>
        </w:tc>
      </w:tr>
      <w:tr w:rsidR="009A79A9" w:rsidRPr="007A62DA" w14:paraId="062736C2" w14:textId="77777777" w:rsidTr="009D16F2">
        <w:trPr>
          <w:trHeight w:val="397"/>
        </w:trPr>
        <w:tc>
          <w:tcPr>
            <w:tcW w:w="1878" w:type="pct"/>
            <w:shd w:val="clear" w:color="auto" w:fill="auto"/>
            <w:vAlign w:val="center"/>
            <w:hideMark/>
          </w:tcPr>
          <w:p w14:paraId="7EC36158" w14:textId="77777777" w:rsidR="009A79A9" w:rsidRPr="007A62DA" w:rsidRDefault="009A79A9" w:rsidP="009A79A9">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总资产</w:t>
            </w:r>
          </w:p>
        </w:tc>
        <w:tc>
          <w:tcPr>
            <w:tcW w:w="853" w:type="pct"/>
            <w:shd w:val="clear" w:color="auto" w:fill="auto"/>
            <w:vAlign w:val="center"/>
            <w:hideMark/>
          </w:tcPr>
          <w:p w14:paraId="287A6AED" w14:textId="168E5E0C"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D16F2">
              <w:rPr>
                <w:rFonts w:ascii="Times New Roman" w:hAnsi="Times New Roman" w:cs="Times New Roman"/>
                <w:color w:val="000000"/>
              </w:rPr>
              <w:t>243,458.91</w:t>
            </w:r>
          </w:p>
        </w:tc>
        <w:tc>
          <w:tcPr>
            <w:tcW w:w="768" w:type="pct"/>
            <w:shd w:val="clear" w:color="auto" w:fill="auto"/>
            <w:vAlign w:val="center"/>
            <w:hideMark/>
          </w:tcPr>
          <w:p w14:paraId="7B64C69C" w14:textId="77777777"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156,844.88</w:t>
            </w:r>
          </w:p>
        </w:tc>
        <w:tc>
          <w:tcPr>
            <w:tcW w:w="768" w:type="pct"/>
            <w:shd w:val="clear" w:color="auto" w:fill="auto"/>
            <w:vAlign w:val="center"/>
            <w:hideMark/>
          </w:tcPr>
          <w:p w14:paraId="64243792" w14:textId="6EBA9E7D" w:rsidR="009A79A9" w:rsidRPr="009A79A9" w:rsidRDefault="009A79A9" w:rsidP="009A79A9">
            <w:pPr>
              <w:widowControl/>
              <w:adjustRightInd w:val="0"/>
              <w:snapToGrid w:val="0"/>
              <w:jc w:val="right"/>
              <w:rPr>
                <w:rFonts w:ascii="Times New Roman" w:eastAsia="宋体" w:hAnsi="Times New Roman" w:cs="Times New Roman"/>
                <w:color w:val="000000"/>
                <w:kern w:val="0"/>
              </w:rPr>
            </w:pPr>
            <w:r w:rsidRPr="009D16F2">
              <w:rPr>
                <w:rFonts w:ascii="Times New Roman" w:hAnsi="Times New Roman" w:cs="Times New Roman"/>
                <w:color w:val="000000"/>
              </w:rPr>
              <w:t>55.22</w:t>
            </w:r>
          </w:p>
        </w:tc>
        <w:tc>
          <w:tcPr>
            <w:tcW w:w="733" w:type="pct"/>
            <w:shd w:val="clear" w:color="auto" w:fill="auto"/>
            <w:vAlign w:val="center"/>
            <w:hideMark/>
          </w:tcPr>
          <w:p w14:paraId="5C74C144" w14:textId="77777777" w:rsidR="009A79A9" w:rsidRPr="007A62DA" w:rsidRDefault="009A79A9" w:rsidP="009A79A9">
            <w:pPr>
              <w:widowControl/>
              <w:adjustRightInd w:val="0"/>
              <w:snapToGrid w:val="0"/>
              <w:jc w:val="right"/>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170,543.09</w:t>
            </w:r>
          </w:p>
        </w:tc>
      </w:tr>
    </w:tbl>
    <w:p w14:paraId="31093732" w14:textId="7A0C7406" w:rsidR="001B280D" w:rsidRPr="003F45D2" w:rsidRDefault="001B280D" w:rsidP="001B280D">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3" w:name="_Toc130791071"/>
      <w:r w:rsidRPr="003F45D2">
        <w:rPr>
          <w:rFonts w:ascii="黑体" w:eastAsia="黑体" w:hAnsi="黑体" w:cs="Times New Roman" w:hint="eastAsia"/>
          <w:b/>
          <w:bCs/>
          <w:sz w:val="28"/>
          <w:szCs w:val="28"/>
        </w:rPr>
        <w:t>（</w:t>
      </w:r>
      <w:r w:rsidR="007A62DA">
        <w:rPr>
          <w:rFonts w:ascii="黑体" w:eastAsia="黑体" w:hAnsi="黑体" w:cs="Times New Roman" w:hint="eastAsia"/>
          <w:b/>
          <w:bCs/>
          <w:sz w:val="28"/>
          <w:szCs w:val="28"/>
        </w:rPr>
        <w:t>四</w:t>
      </w:r>
      <w:r w:rsidRPr="003F45D2">
        <w:rPr>
          <w:rFonts w:ascii="黑体" w:eastAsia="黑体" w:hAnsi="黑体" w:cs="Times New Roman" w:hint="eastAsia"/>
          <w:b/>
          <w:bCs/>
          <w:sz w:val="28"/>
          <w:szCs w:val="28"/>
        </w:rPr>
        <w:t>）独立财务顾问核查意见</w:t>
      </w:r>
      <w:bookmarkEnd w:id="23"/>
    </w:p>
    <w:p w14:paraId="73AA9FDC" w14:textId="2FD823D8" w:rsidR="001B280D" w:rsidRDefault="001B280D" w:rsidP="001B280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3641">
        <w:rPr>
          <w:rFonts w:ascii="Times New Roman" w:eastAsia="宋体" w:hAnsi="Times New Roman" w:cs="Times New Roman" w:hint="eastAsia"/>
          <w:sz w:val="24"/>
          <w:szCs w:val="24"/>
        </w:rPr>
        <w:t>经核查，本独立财务顾问认为：</w:t>
      </w:r>
      <w:r w:rsidRPr="001B280D">
        <w:rPr>
          <w:rFonts w:ascii="Times New Roman" w:eastAsia="宋体" w:hAnsi="Times New Roman" w:cs="Times New Roman"/>
          <w:sz w:val="24"/>
          <w:szCs w:val="24"/>
        </w:rPr>
        <w:t>202</w:t>
      </w:r>
      <w:r w:rsidR="0097730A">
        <w:rPr>
          <w:rFonts w:ascii="Times New Roman" w:eastAsia="宋体" w:hAnsi="Times New Roman" w:cs="Times New Roman"/>
          <w:sz w:val="24"/>
          <w:szCs w:val="24"/>
        </w:rPr>
        <w:t>2</w:t>
      </w:r>
      <w:r w:rsidRPr="001B280D">
        <w:rPr>
          <w:rFonts w:ascii="Times New Roman" w:eastAsia="宋体" w:hAnsi="Times New Roman" w:cs="Times New Roman"/>
          <w:sz w:val="24"/>
          <w:szCs w:val="24"/>
        </w:rPr>
        <w:t>年度，上市公司整体经营情况</w:t>
      </w:r>
      <w:r w:rsidR="007A62DA">
        <w:rPr>
          <w:rFonts w:ascii="Times New Roman" w:eastAsia="宋体" w:hAnsi="Times New Roman" w:cs="Times New Roman" w:hint="eastAsia"/>
          <w:sz w:val="24"/>
          <w:szCs w:val="24"/>
        </w:rPr>
        <w:t>良好</w:t>
      </w:r>
      <w:r w:rsidR="0097730A">
        <w:rPr>
          <w:rFonts w:ascii="Times New Roman" w:eastAsia="宋体" w:hAnsi="Times New Roman" w:cs="Times New Roman" w:hint="eastAsia"/>
          <w:sz w:val="24"/>
          <w:szCs w:val="24"/>
        </w:rPr>
        <w:t>，公司业绩较上一年度有较大提升</w:t>
      </w:r>
      <w:r w:rsidRPr="001B280D">
        <w:rPr>
          <w:rFonts w:ascii="Times New Roman" w:eastAsia="宋体" w:hAnsi="Times New Roman" w:cs="Times New Roman"/>
          <w:sz w:val="24"/>
          <w:szCs w:val="24"/>
        </w:rPr>
        <w:t>。</w:t>
      </w:r>
    </w:p>
    <w:p w14:paraId="1D6F2B55" w14:textId="0A8D6A8E" w:rsidR="00080608" w:rsidRPr="00080608" w:rsidRDefault="00080608" w:rsidP="00080608">
      <w:pPr>
        <w:adjustRightInd w:val="0"/>
        <w:snapToGrid w:val="0"/>
        <w:spacing w:beforeLines="50" w:before="156" w:line="360" w:lineRule="auto"/>
        <w:outlineLvl w:val="0"/>
        <w:rPr>
          <w:rFonts w:ascii="黑体" w:eastAsia="黑体" w:hAnsi="黑体" w:cs="Times New Roman"/>
          <w:b/>
          <w:bCs/>
          <w:sz w:val="32"/>
          <w:szCs w:val="32"/>
        </w:rPr>
      </w:pPr>
      <w:bookmarkStart w:id="24" w:name="_Toc130791072"/>
      <w:r w:rsidRPr="00080608">
        <w:rPr>
          <w:rFonts w:ascii="黑体" w:eastAsia="黑体" w:hAnsi="黑体" w:cs="Times New Roman" w:hint="eastAsia"/>
          <w:b/>
          <w:bCs/>
          <w:sz w:val="32"/>
          <w:szCs w:val="32"/>
        </w:rPr>
        <w:t>五、</w:t>
      </w:r>
      <w:r w:rsidRPr="00080608">
        <w:rPr>
          <w:rFonts w:ascii="黑体" w:eastAsia="黑体" w:hAnsi="黑体" w:cs="Times New Roman"/>
          <w:b/>
          <w:bCs/>
          <w:sz w:val="32"/>
          <w:szCs w:val="32"/>
        </w:rPr>
        <w:t>公司治理结构与运行情况</w:t>
      </w:r>
      <w:bookmarkEnd w:id="24"/>
    </w:p>
    <w:p w14:paraId="39E5A3CE" w14:textId="7AC75ACA" w:rsidR="002C0DC8" w:rsidRDefault="00E215C7" w:rsidP="002C0DC8">
      <w:pPr>
        <w:pStyle w:val="ae"/>
        <w:adjustRightInd w:val="0"/>
        <w:snapToGrid w:val="0"/>
        <w:spacing w:before="156"/>
        <w:ind w:firstLine="480"/>
        <w:rPr>
          <w:bCs/>
          <w:lang w:val="en-GB"/>
        </w:rPr>
      </w:pPr>
      <w:r>
        <w:rPr>
          <w:rFonts w:hint="eastAsia"/>
          <w:bCs/>
          <w:lang w:val="en-GB"/>
        </w:rPr>
        <w:t>上市公司已</w:t>
      </w:r>
      <w:r w:rsidR="002C0DC8">
        <w:rPr>
          <w:rFonts w:hint="eastAsia"/>
          <w:bCs/>
          <w:lang w:val="en-GB"/>
        </w:rPr>
        <w:t>严格</w:t>
      </w:r>
      <w:r>
        <w:rPr>
          <w:rFonts w:hint="eastAsia"/>
          <w:bCs/>
          <w:lang w:val="en-GB"/>
        </w:rPr>
        <w:t>按照《公司法》《证券法》等</w:t>
      </w:r>
      <w:r w:rsidR="002C0DC8" w:rsidRPr="002C0DC8">
        <w:rPr>
          <w:rFonts w:hint="eastAsia"/>
          <w:bCs/>
          <w:lang w:val="en-GB"/>
        </w:rPr>
        <w:t>有关法律法规的要求</w:t>
      </w:r>
      <w:r w:rsidR="002C0DC8">
        <w:rPr>
          <w:rFonts w:hint="eastAsia"/>
          <w:bCs/>
          <w:lang w:val="en-GB"/>
        </w:rPr>
        <w:t>，不断完善上市公司的法人治理结构，</w:t>
      </w:r>
      <w:r w:rsidR="002C0DC8" w:rsidRPr="002C0DC8">
        <w:rPr>
          <w:rFonts w:hint="eastAsia"/>
          <w:bCs/>
          <w:lang w:val="en-GB"/>
        </w:rPr>
        <w:t>提升法人治理水平</w:t>
      </w:r>
      <w:r w:rsidR="002C0DC8">
        <w:rPr>
          <w:rFonts w:hint="eastAsia"/>
          <w:bCs/>
          <w:lang w:val="en-GB"/>
        </w:rPr>
        <w:t>，建立健全上市公司内部管理和控制制度，</w:t>
      </w:r>
      <w:r w:rsidR="002C0DC8">
        <w:rPr>
          <w:rFonts w:hint="eastAsia"/>
          <w:szCs w:val="24"/>
        </w:rPr>
        <w:t>规范公司运作，</w:t>
      </w:r>
      <w:r w:rsidR="002C0DC8" w:rsidRPr="002C0DC8">
        <w:rPr>
          <w:rFonts w:hint="eastAsia"/>
          <w:szCs w:val="24"/>
        </w:rPr>
        <w:t>加强内幕信息管理，强化信息披露工作</w:t>
      </w:r>
      <w:r w:rsidR="002C0DC8">
        <w:rPr>
          <w:rFonts w:hint="eastAsia"/>
          <w:szCs w:val="24"/>
        </w:rPr>
        <w:t>。</w:t>
      </w:r>
      <w:r w:rsidR="002C0DC8">
        <w:rPr>
          <w:rFonts w:hint="eastAsia"/>
          <w:szCs w:val="21"/>
        </w:rPr>
        <w:t>目前，上市</w:t>
      </w:r>
      <w:r w:rsidR="002C0DC8" w:rsidRPr="00B00B2E">
        <w:rPr>
          <w:rFonts w:hint="eastAsia"/>
          <w:szCs w:val="21"/>
        </w:rPr>
        <w:t>公司股东大会、董事会、监事会及经理层之间权责明确、各司其职、运营合规</w:t>
      </w:r>
      <w:r w:rsidR="002C0DC8">
        <w:rPr>
          <w:rFonts w:hint="eastAsia"/>
          <w:szCs w:val="21"/>
        </w:rPr>
        <w:t>，</w:t>
      </w:r>
      <w:r w:rsidR="002C0DC8" w:rsidRPr="002C0DC8">
        <w:rPr>
          <w:rFonts w:hint="eastAsia"/>
          <w:szCs w:val="24"/>
        </w:rPr>
        <w:t>切实维护</w:t>
      </w:r>
      <w:r w:rsidR="002C0DC8">
        <w:rPr>
          <w:rFonts w:hint="eastAsia"/>
          <w:szCs w:val="24"/>
        </w:rPr>
        <w:t>了</w:t>
      </w:r>
      <w:r w:rsidR="002C0DC8" w:rsidRPr="002C0DC8">
        <w:rPr>
          <w:rFonts w:hint="eastAsia"/>
          <w:szCs w:val="24"/>
        </w:rPr>
        <w:t>公司及全体股东的合法权益</w:t>
      </w:r>
      <w:r w:rsidR="002C0DC8" w:rsidRPr="00B00B2E">
        <w:rPr>
          <w:rFonts w:hint="eastAsia"/>
          <w:szCs w:val="21"/>
        </w:rPr>
        <w:t>。</w:t>
      </w:r>
    </w:p>
    <w:p w14:paraId="5DF20493" w14:textId="4CF2E514" w:rsidR="0093706C" w:rsidRDefault="0093706C" w:rsidP="002C0D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3641">
        <w:rPr>
          <w:rFonts w:ascii="Times New Roman" w:eastAsia="宋体" w:hAnsi="Times New Roman" w:cs="Times New Roman" w:hint="eastAsia"/>
          <w:sz w:val="24"/>
          <w:szCs w:val="24"/>
        </w:rPr>
        <w:t>经核查，本独立财务顾问认为：本持续督导期</w:t>
      </w:r>
      <w:r>
        <w:rPr>
          <w:rFonts w:ascii="Times New Roman" w:eastAsia="宋体" w:hAnsi="Times New Roman" w:cs="Times New Roman" w:hint="eastAsia"/>
          <w:sz w:val="24"/>
          <w:szCs w:val="24"/>
        </w:rPr>
        <w:t>内</w:t>
      </w:r>
      <w:r w:rsidRPr="00023641">
        <w:rPr>
          <w:rFonts w:ascii="Times New Roman" w:eastAsia="宋体" w:hAnsi="Times New Roman" w:cs="Times New Roman" w:hint="eastAsia"/>
          <w:sz w:val="24"/>
          <w:szCs w:val="24"/>
        </w:rPr>
        <w:t>，</w:t>
      </w:r>
      <w:r w:rsidRPr="0093706C">
        <w:rPr>
          <w:rFonts w:ascii="Times New Roman" w:eastAsia="宋体" w:hAnsi="Times New Roman" w:cs="Times New Roman" w:hint="eastAsia"/>
          <w:sz w:val="24"/>
          <w:szCs w:val="24"/>
        </w:rPr>
        <w:t>上市公司已经根椐《公司法》《证券法》等</w:t>
      </w:r>
      <w:r w:rsidR="002C0DC8">
        <w:rPr>
          <w:rFonts w:ascii="Times New Roman" w:eastAsia="宋体" w:hAnsi="Times New Roman" w:cs="Times New Roman" w:hint="eastAsia"/>
          <w:sz w:val="24"/>
          <w:szCs w:val="24"/>
        </w:rPr>
        <w:t>有关</w:t>
      </w:r>
      <w:r w:rsidRPr="0093706C">
        <w:rPr>
          <w:rFonts w:ascii="Times New Roman" w:eastAsia="宋体" w:hAnsi="Times New Roman" w:cs="Times New Roman" w:hint="eastAsia"/>
          <w:sz w:val="24"/>
          <w:szCs w:val="24"/>
        </w:rPr>
        <w:t>法律法规的要求，不断完善法人治理结构，提高公司规范运作水平，能够真实、准确、完整、及时地披露有关信息，保护公司和投资者的合法权益</w:t>
      </w:r>
      <w:r>
        <w:rPr>
          <w:rFonts w:ascii="Times New Roman" w:eastAsia="宋体" w:hAnsi="Times New Roman" w:cs="Times New Roman" w:hint="eastAsia"/>
          <w:sz w:val="24"/>
          <w:szCs w:val="24"/>
        </w:rPr>
        <w:t>，</w:t>
      </w:r>
      <w:r w:rsidRPr="0093706C">
        <w:rPr>
          <w:rFonts w:ascii="Times New Roman" w:eastAsia="宋体" w:hAnsi="Times New Roman" w:cs="Times New Roman" w:hint="eastAsia"/>
          <w:sz w:val="24"/>
          <w:szCs w:val="24"/>
        </w:rPr>
        <w:t>公司治理的总体运行情况符合中国证监会及</w:t>
      </w:r>
      <w:r>
        <w:rPr>
          <w:rFonts w:ascii="Times New Roman" w:eastAsia="宋体" w:hAnsi="Times New Roman" w:cs="Times New Roman" w:hint="eastAsia"/>
          <w:sz w:val="24"/>
          <w:szCs w:val="24"/>
        </w:rPr>
        <w:t>上</w:t>
      </w:r>
      <w:r w:rsidRPr="0093706C">
        <w:rPr>
          <w:rFonts w:ascii="Times New Roman" w:eastAsia="宋体" w:hAnsi="Times New Roman" w:cs="Times New Roman" w:hint="eastAsia"/>
          <w:sz w:val="24"/>
          <w:szCs w:val="24"/>
        </w:rPr>
        <w:t>交所的相关规定。</w:t>
      </w:r>
    </w:p>
    <w:p w14:paraId="7395C44A" w14:textId="2905D887" w:rsidR="00080608" w:rsidRPr="00080608" w:rsidRDefault="00080608" w:rsidP="00080608">
      <w:pPr>
        <w:adjustRightInd w:val="0"/>
        <w:snapToGrid w:val="0"/>
        <w:spacing w:beforeLines="50" w:before="156" w:line="360" w:lineRule="auto"/>
        <w:outlineLvl w:val="0"/>
        <w:rPr>
          <w:rFonts w:ascii="黑体" w:eastAsia="黑体" w:hAnsi="黑体" w:cs="Times New Roman"/>
          <w:b/>
          <w:bCs/>
          <w:sz w:val="32"/>
          <w:szCs w:val="32"/>
        </w:rPr>
      </w:pPr>
      <w:bookmarkStart w:id="25" w:name="_Toc130791073"/>
      <w:r w:rsidRPr="00080608">
        <w:rPr>
          <w:rFonts w:ascii="黑体" w:eastAsia="黑体" w:hAnsi="黑体" w:cs="Times New Roman" w:hint="eastAsia"/>
          <w:b/>
          <w:bCs/>
          <w:sz w:val="32"/>
          <w:szCs w:val="32"/>
        </w:rPr>
        <w:t>六、</w:t>
      </w:r>
      <w:r w:rsidRPr="00080608">
        <w:rPr>
          <w:rFonts w:ascii="黑体" w:eastAsia="黑体" w:hAnsi="黑体" w:cs="Times New Roman"/>
          <w:b/>
          <w:bCs/>
          <w:sz w:val="32"/>
          <w:szCs w:val="32"/>
        </w:rPr>
        <w:t>与已公布的重组方案存在差异的其他事项</w:t>
      </w:r>
      <w:bookmarkEnd w:id="25"/>
    </w:p>
    <w:p w14:paraId="7C0C536D" w14:textId="1660951C" w:rsidR="00080608" w:rsidRDefault="00080608"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80608">
        <w:rPr>
          <w:rFonts w:ascii="Times New Roman" w:eastAsia="宋体" w:hAnsi="Times New Roman" w:cs="Times New Roman" w:hint="eastAsia"/>
          <w:sz w:val="24"/>
          <w:szCs w:val="24"/>
        </w:rPr>
        <w:t>经核查，本独立财务顾问认为：本持续督导期内，本次交易各方已按照公布的重组方案履行或继续履行各方责任和义务，无实际实施的方案与已公布的重组方案存在重大差异的事项。</w:t>
      </w:r>
    </w:p>
    <w:p w14:paraId="673B6A7F" w14:textId="36C109B2" w:rsidR="001B280D" w:rsidRPr="00080608" w:rsidRDefault="001B280D"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（以下无正文）</w:t>
      </w:r>
    </w:p>
    <w:p w14:paraId="2DB132F6" w14:textId="0A959394" w:rsidR="00AE285F" w:rsidRDefault="00AE285F">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C3ECC99" w14:textId="2CA187EA" w:rsidR="00513FC6" w:rsidRDefault="00AE285F" w:rsidP="00AE285F">
      <w:pPr>
        <w:adjustRightInd w:val="0"/>
        <w:snapToGrid w:val="0"/>
        <w:spacing w:beforeLines="50" w:before="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（本页无正文，为《</w:t>
      </w:r>
      <w:r w:rsidRPr="00AE285F">
        <w:rPr>
          <w:rFonts w:ascii="Times New Roman" w:eastAsia="宋体" w:hAnsi="Times New Roman" w:cs="Times New Roman" w:hint="eastAsia"/>
          <w:sz w:val="24"/>
          <w:szCs w:val="24"/>
        </w:rPr>
        <w:t>中信建投证券股份有限公司关于北京京城机电股份有限公司发行股份及支付现金购买资产并募集配套资金之</w:t>
      </w:r>
      <w:r w:rsidRPr="00AE285F">
        <w:rPr>
          <w:rFonts w:ascii="Times New Roman" w:eastAsia="宋体" w:hAnsi="Times New Roman" w:cs="Times New Roman"/>
          <w:sz w:val="24"/>
          <w:szCs w:val="24"/>
        </w:rPr>
        <w:t>2022</w:t>
      </w:r>
      <w:r w:rsidRPr="00AE285F">
        <w:rPr>
          <w:rFonts w:ascii="Times New Roman" w:eastAsia="宋体" w:hAnsi="Times New Roman" w:cs="Times New Roman"/>
          <w:sz w:val="24"/>
          <w:szCs w:val="24"/>
        </w:rPr>
        <w:t>年度持续督导意见</w:t>
      </w:r>
      <w:r>
        <w:rPr>
          <w:rFonts w:ascii="Times New Roman" w:eastAsia="宋体" w:hAnsi="Times New Roman" w:cs="Times New Roman" w:hint="eastAsia"/>
          <w:sz w:val="24"/>
          <w:szCs w:val="24"/>
        </w:rPr>
        <w:t>》之签章页）</w:t>
      </w:r>
    </w:p>
    <w:p w14:paraId="6829A29E"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20507CD0"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AD1033D"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F762688"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2B1146A"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独立财务顾问主办人：</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5E68D44A"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贺承达</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侯</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顺</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76A4F40C"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133670C"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C050669"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7D3B5D3" w14:textId="77777777" w:rsidR="00AE285F" w:rsidRPr="000F4B38" w:rsidRDefault="00AE285F" w:rsidP="00AE285F">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中信建投证券股份有限公司</w:t>
      </w:r>
    </w:p>
    <w:p w14:paraId="5FF324A9" w14:textId="77777777" w:rsidR="00AE285F" w:rsidRPr="000F4B38" w:rsidRDefault="00AE285F" w:rsidP="00AE285F">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p>
    <w:p w14:paraId="5F3A00A0" w14:textId="3F6BFBE7" w:rsidR="00FE3A01" w:rsidRPr="00AE285F" w:rsidRDefault="008E78B9" w:rsidP="00AE285F">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023</w:t>
      </w:r>
      <w:r w:rsidR="00AE285F" w:rsidRPr="000F4B38">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3</w:t>
      </w:r>
      <w:r w:rsidR="00AE285F" w:rsidRPr="000F4B38">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3</w:t>
      </w:r>
      <w:r>
        <w:rPr>
          <w:rFonts w:ascii="Times New Roman" w:eastAsia="宋体" w:hAnsi="Times New Roman" w:cs="Times New Roman"/>
          <w:sz w:val="24"/>
          <w:szCs w:val="24"/>
        </w:rPr>
        <w:t>0</w:t>
      </w:r>
      <w:r w:rsidR="00AE285F" w:rsidRPr="000F4B38">
        <w:rPr>
          <w:rFonts w:ascii="Times New Roman" w:eastAsia="宋体" w:hAnsi="Times New Roman" w:cs="Times New Roman" w:hint="eastAsia"/>
          <w:sz w:val="24"/>
          <w:szCs w:val="24"/>
        </w:rPr>
        <w:t>日</w:t>
      </w:r>
    </w:p>
    <w:sectPr w:rsidR="00FE3A01" w:rsidRPr="00AE285F" w:rsidSect="00CF362F">
      <w:footerReference w:type="default" r:id="rId11"/>
      <w:pgSz w:w="11906" w:h="16838"/>
      <w:pgMar w:top="1440" w:right="1800" w:bottom="1440" w:left="1800" w:header="851" w:footer="850"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F7BF1" w14:textId="77777777" w:rsidR="00C659CA" w:rsidRDefault="00C659CA" w:rsidP="00023641">
      <w:r>
        <w:separator/>
      </w:r>
    </w:p>
  </w:endnote>
  <w:endnote w:type="continuationSeparator" w:id="0">
    <w:p w14:paraId="199AF9B1" w14:textId="77777777" w:rsidR="00C659CA" w:rsidRDefault="00C659CA" w:rsidP="00023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3E81F" w14:textId="6F28BC9C" w:rsidR="00023641" w:rsidRDefault="00023641">
    <w:pPr>
      <w:pStyle w:val="a7"/>
      <w:jc w:val="center"/>
    </w:pPr>
  </w:p>
  <w:p w14:paraId="5936EC44" w14:textId="77777777" w:rsidR="00513FC6" w:rsidRDefault="00513FC6">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8924555"/>
      <w:docPartObj>
        <w:docPartGallery w:val="Page Numbers (Bottom of Page)"/>
        <w:docPartUnique/>
      </w:docPartObj>
    </w:sdtPr>
    <w:sdtContent>
      <w:p w14:paraId="4A210C3C" w14:textId="77777777" w:rsidR="00CF362F" w:rsidRDefault="00CF362F">
        <w:pPr>
          <w:pStyle w:val="a7"/>
          <w:jc w:val="center"/>
        </w:pPr>
        <w:r>
          <w:fldChar w:fldCharType="begin"/>
        </w:r>
        <w:r>
          <w:instrText>PAGE   \* MERGEFORMAT</w:instrText>
        </w:r>
        <w:r>
          <w:fldChar w:fldCharType="separate"/>
        </w:r>
        <w:r>
          <w:rPr>
            <w:lang w:val="zh-CN"/>
          </w:rPr>
          <w:t>2</w:t>
        </w:r>
        <w:r>
          <w:fldChar w:fldCharType="end"/>
        </w:r>
      </w:p>
    </w:sdtContent>
  </w:sdt>
  <w:p w14:paraId="70DF3668" w14:textId="77777777" w:rsidR="00CF362F" w:rsidRDefault="00CF362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A6290" w14:textId="77777777" w:rsidR="00C659CA" w:rsidRDefault="00C659CA" w:rsidP="00023641">
      <w:r>
        <w:separator/>
      </w:r>
    </w:p>
  </w:footnote>
  <w:footnote w:type="continuationSeparator" w:id="0">
    <w:p w14:paraId="1030BC52" w14:textId="77777777" w:rsidR="00C659CA" w:rsidRDefault="00C659CA" w:rsidP="000236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59080" w14:textId="77777777" w:rsidR="00023641" w:rsidRDefault="00023641" w:rsidP="00023641">
    <w:pPr>
      <w:pStyle w:val="af"/>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E2CC6"/>
    <w:multiLevelType w:val="multilevel"/>
    <w:tmpl w:val="1EBA5072"/>
    <w:lvl w:ilvl="0">
      <w:start w:val="1"/>
      <w:numFmt w:val="chineseCountingThousand"/>
      <w:lvlRestart w:val="0"/>
      <w:pStyle w:val="1"/>
      <w:suff w:val="nothing"/>
      <w:lvlText w:val="第%1节"/>
      <w:lvlJc w:val="left"/>
      <w:pPr>
        <w:ind w:left="0" w:firstLine="0"/>
      </w:pPr>
      <w:rPr>
        <w:rFonts w:ascii="黑体" w:eastAsia="黑体" w:hAnsi="黑体" w:hint="eastAsia"/>
        <w:b w:val="0"/>
        <w:i w:val="0"/>
        <w:sz w:val="32"/>
      </w:rPr>
    </w:lvl>
    <w:lvl w:ilvl="1">
      <w:start w:val="1"/>
      <w:numFmt w:val="koreanDigital2"/>
      <w:pStyle w:val="2"/>
      <w:suff w:val="nothing"/>
      <w:lvlText w:val="%2、"/>
      <w:lvlJc w:val="left"/>
      <w:pPr>
        <w:ind w:left="0" w:firstLine="0"/>
      </w:pPr>
      <w:rPr>
        <w:rFonts w:ascii="Times New Roman" w:hAnsi="Times New Roman" w:cs="Times New Roman" w:hint="default"/>
        <w:b w:val="0"/>
        <w:i w:val="0"/>
        <w:sz w:val="28"/>
      </w:rPr>
    </w:lvl>
    <w:lvl w:ilvl="2">
      <w:start w:val="1"/>
      <w:numFmt w:val="koreanDigital2"/>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em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719550123">
    <w:abstractNumId w:val="0"/>
  </w:num>
  <w:num w:numId="2" w16cid:durableId="982195794">
    <w:abstractNumId w:val="0"/>
  </w:num>
  <w:num w:numId="3" w16cid:durableId="1993562134">
    <w:abstractNumId w:val="0"/>
  </w:num>
  <w:num w:numId="4" w16cid:durableId="318309742">
    <w:abstractNumId w:val="0"/>
  </w:num>
  <w:num w:numId="5" w16cid:durableId="817921701">
    <w:abstractNumId w:val="0"/>
  </w:num>
  <w:num w:numId="6" w16cid:durableId="1497766918">
    <w:abstractNumId w:val="0"/>
  </w:num>
  <w:num w:numId="7" w16cid:durableId="915021277">
    <w:abstractNumId w:val="0"/>
  </w:num>
  <w:num w:numId="8" w16cid:durableId="1774476302">
    <w:abstractNumId w:val="0"/>
  </w:num>
  <w:num w:numId="9" w16cid:durableId="1613054545">
    <w:abstractNumId w:val="0"/>
  </w:num>
  <w:num w:numId="10" w16cid:durableId="1663847480">
    <w:abstractNumId w:val="0"/>
  </w:num>
  <w:num w:numId="11" w16cid:durableId="1121267997">
    <w:abstractNumId w:val="0"/>
  </w:num>
  <w:num w:numId="12" w16cid:durableId="1192844795">
    <w:abstractNumId w:val="0"/>
  </w:num>
  <w:num w:numId="13" w16cid:durableId="1360546248">
    <w:abstractNumId w:val="0"/>
  </w:num>
  <w:num w:numId="14" w16cid:durableId="476217292">
    <w:abstractNumId w:val="0"/>
  </w:num>
  <w:num w:numId="15" w16cid:durableId="56516947">
    <w:abstractNumId w:val="0"/>
  </w:num>
  <w:num w:numId="16" w16cid:durableId="2016375457">
    <w:abstractNumId w:val="0"/>
  </w:num>
  <w:num w:numId="17" w16cid:durableId="802961736">
    <w:abstractNumId w:val="0"/>
  </w:num>
  <w:num w:numId="18" w16cid:durableId="2139106826">
    <w:abstractNumId w:val="0"/>
  </w:num>
  <w:num w:numId="19" w16cid:durableId="918902740">
    <w:abstractNumId w:val="0"/>
  </w:num>
  <w:num w:numId="20" w16cid:durableId="552232669">
    <w:abstractNumId w:val="0"/>
  </w:num>
  <w:num w:numId="21" w16cid:durableId="1424492640">
    <w:abstractNumId w:val="0"/>
  </w:num>
  <w:num w:numId="22" w16cid:durableId="1021660427">
    <w:abstractNumId w:val="0"/>
  </w:num>
  <w:num w:numId="23" w16cid:durableId="1605963465">
    <w:abstractNumId w:val="0"/>
  </w:num>
  <w:num w:numId="24" w16cid:durableId="1504009095">
    <w:abstractNumId w:val="0"/>
  </w:num>
  <w:num w:numId="25" w16cid:durableId="1784836605">
    <w:abstractNumId w:val="0"/>
  </w:num>
  <w:num w:numId="26" w16cid:durableId="846098537">
    <w:abstractNumId w:val="0"/>
  </w:num>
  <w:num w:numId="27" w16cid:durableId="2085370604">
    <w:abstractNumId w:val="0"/>
  </w:num>
  <w:num w:numId="28" w16cid:durableId="994381096">
    <w:abstractNumId w:val="0"/>
  </w:num>
  <w:num w:numId="29" w16cid:durableId="857500205">
    <w:abstractNumId w:val="0"/>
  </w:num>
  <w:num w:numId="30" w16cid:durableId="1609388819">
    <w:abstractNumId w:val="0"/>
  </w:num>
  <w:num w:numId="31" w16cid:durableId="293560155">
    <w:abstractNumId w:val="0"/>
  </w:num>
  <w:num w:numId="32" w16cid:durableId="308941637">
    <w:abstractNumId w:val="0"/>
  </w:num>
  <w:num w:numId="33" w16cid:durableId="821506933">
    <w:abstractNumId w:val="0"/>
  </w:num>
  <w:num w:numId="34" w16cid:durableId="42795701">
    <w:abstractNumId w:val="0"/>
  </w:num>
  <w:num w:numId="35" w16cid:durableId="1313873916">
    <w:abstractNumId w:val="0"/>
  </w:num>
  <w:num w:numId="36" w16cid:durableId="638147812">
    <w:abstractNumId w:val="0"/>
  </w:num>
  <w:num w:numId="37" w16cid:durableId="581531448">
    <w:abstractNumId w:val="0"/>
  </w:num>
  <w:num w:numId="38" w16cid:durableId="567421307">
    <w:abstractNumId w:val="0"/>
  </w:num>
  <w:num w:numId="39" w16cid:durableId="166138437">
    <w:abstractNumId w:val="0"/>
  </w:num>
  <w:num w:numId="40" w16cid:durableId="1135370985">
    <w:abstractNumId w:val="0"/>
  </w:num>
  <w:num w:numId="41" w16cid:durableId="2145200207">
    <w:abstractNumId w:val="0"/>
  </w:num>
  <w:num w:numId="42" w16cid:durableId="1683167434">
    <w:abstractNumId w:val="0"/>
  </w:num>
  <w:num w:numId="43" w16cid:durableId="820849700">
    <w:abstractNumId w:val="0"/>
  </w:num>
  <w:num w:numId="44" w16cid:durableId="688718992">
    <w:abstractNumId w:val="0"/>
  </w:num>
  <w:num w:numId="45" w16cid:durableId="118963991">
    <w:abstractNumId w:val="0"/>
  </w:num>
  <w:num w:numId="46" w16cid:durableId="616564046">
    <w:abstractNumId w:val="0"/>
  </w:num>
  <w:num w:numId="47" w16cid:durableId="613754317">
    <w:abstractNumId w:val="0"/>
  </w:num>
  <w:num w:numId="48" w16cid:durableId="177888714">
    <w:abstractNumId w:val="0"/>
  </w:num>
  <w:num w:numId="49" w16cid:durableId="657154461">
    <w:abstractNumId w:val="0"/>
  </w:num>
  <w:num w:numId="50" w16cid:durableId="69916459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FC6"/>
    <w:rsid w:val="00003434"/>
    <w:rsid w:val="00023641"/>
    <w:rsid w:val="00080608"/>
    <w:rsid w:val="00087737"/>
    <w:rsid w:val="000C1F06"/>
    <w:rsid w:val="000F5552"/>
    <w:rsid w:val="00170B66"/>
    <w:rsid w:val="001B280D"/>
    <w:rsid w:val="001E44BC"/>
    <w:rsid w:val="00221BF8"/>
    <w:rsid w:val="00236F16"/>
    <w:rsid w:val="00252422"/>
    <w:rsid w:val="002B0F4B"/>
    <w:rsid w:val="002C0DC8"/>
    <w:rsid w:val="00301862"/>
    <w:rsid w:val="0031037B"/>
    <w:rsid w:val="00311433"/>
    <w:rsid w:val="003E2E84"/>
    <w:rsid w:val="003F17D8"/>
    <w:rsid w:val="003F45D2"/>
    <w:rsid w:val="004224C8"/>
    <w:rsid w:val="004A09A3"/>
    <w:rsid w:val="004B1074"/>
    <w:rsid w:val="004B3810"/>
    <w:rsid w:val="004F444F"/>
    <w:rsid w:val="00513FC6"/>
    <w:rsid w:val="00556977"/>
    <w:rsid w:val="00560F5A"/>
    <w:rsid w:val="005E0C1B"/>
    <w:rsid w:val="00614719"/>
    <w:rsid w:val="00731082"/>
    <w:rsid w:val="00734BE6"/>
    <w:rsid w:val="0076144B"/>
    <w:rsid w:val="007650DC"/>
    <w:rsid w:val="00797315"/>
    <w:rsid w:val="007A62DA"/>
    <w:rsid w:val="007E1548"/>
    <w:rsid w:val="0088215C"/>
    <w:rsid w:val="008E4294"/>
    <w:rsid w:val="008E5F31"/>
    <w:rsid w:val="008E78B9"/>
    <w:rsid w:val="00934D41"/>
    <w:rsid w:val="0093706C"/>
    <w:rsid w:val="00950D71"/>
    <w:rsid w:val="0097730A"/>
    <w:rsid w:val="009A1DE6"/>
    <w:rsid w:val="009A79A9"/>
    <w:rsid w:val="009C3B01"/>
    <w:rsid w:val="009D16F2"/>
    <w:rsid w:val="009F41FE"/>
    <w:rsid w:val="00A0229E"/>
    <w:rsid w:val="00A10F3E"/>
    <w:rsid w:val="00A21B70"/>
    <w:rsid w:val="00A3142C"/>
    <w:rsid w:val="00A36504"/>
    <w:rsid w:val="00A730E8"/>
    <w:rsid w:val="00AC7233"/>
    <w:rsid w:val="00AD0821"/>
    <w:rsid w:val="00AE285F"/>
    <w:rsid w:val="00AF2045"/>
    <w:rsid w:val="00B16710"/>
    <w:rsid w:val="00B45C73"/>
    <w:rsid w:val="00BE24EE"/>
    <w:rsid w:val="00C1198B"/>
    <w:rsid w:val="00C659CA"/>
    <w:rsid w:val="00C9054E"/>
    <w:rsid w:val="00C97EBD"/>
    <w:rsid w:val="00CC132C"/>
    <w:rsid w:val="00CF362F"/>
    <w:rsid w:val="00CF52CB"/>
    <w:rsid w:val="00D0340A"/>
    <w:rsid w:val="00D2449C"/>
    <w:rsid w:val="00D83711"/>
    <w:rsid w:val="00DA0CEA"/>
    <w:rsid w:val="00DC5D00"/>
    <w:rsid w:val="00E14C30"/>
    <w:rsid w:val="00E215C7"/>
    <w:rsid w:val="00E3283D"/>
    <w:rsid w:val="00E80272"/>
    <w:rsid w:val="00EA14F1"/>
    <w:rsid w:val="00EE0117"/>
    <w:rsid w:val="00F03CE5"/>
    <w:rsid w:val="00F05EF2"/>
    <w:rsid w:val="00F1454F"/>
    <w:rsid w:val="00F22152"/>
    <w:rsid w:val="00F311C4"/>
    <w:rsid w:val="00FA36D7"/>
    <w:rsid w:val="00FC7B3B"/>
    <w:rsid w:val="00FD666B"/>
    <w:rsid w:val="00FE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C9CA3A"/>
  <w15:chartTrackingRefBased/>
  <w15:docId w15:val="{4C9385A6-4C49-4CDB-9C64-14E7487BD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283D"/>
    <w:pPr>
      <w:widowControl w:val="0"/>
      <w:jc w:val="both"/>
    </w:pPr>
  </w:style>
  <w:style w:type="paragraph" w:styleId="1">
    <w:name w:val="heading 1"/>
    <w:next w:val="a0"/>
    <w:link w:val="10"/>
    <w:autoRedefine/>
    <w:uiPriority w:val="1"/>
    <w:qFormat/>
    <w:rsid w:val="00D0340A"/>
    <w:pPr>
      <w:keepNext/>
      <w:keepLines/>
      <w:pageBreakBefore/>
      <w:numPr>
        <w:numId w:val="50"/>
      </w:numPr>
      <w:spacing w:beforeLines="50" w:before="50" w:afterLines="50" w:after="50" w:line="360" w:lineRule="auto"/>
      <w:jc w:val="center"/>
      <w:outlineLvl w:val="0"/>
    </w:pPr>
    <w:rPr>
      <w:rFonts w:ascii="Times New Roman" w:eastAsia="黑体" w:hAnsi="Times New Roman" w:cs="Times New Roman"/>
      <w:bCs/>
      <w:kern w:val="0"/>
      <w:sz w:val="32"/>
      <w:szCs w:val="44"/>
    </w:rPr>
  </w:style>
  <w:style w:type="paragraph" w:styleId="2">
    <w:name w:val="heading 2"/>
    <w:next w:val="a0"/>
    <w:link w:val="20"/>
    <w:autoRedefine/>
    <w:uiPriority w:val="1"/>
    <w:qFormat/>
    <w:rsid w:val="00D0340A"/>
    <w:pPr>
      <w:keepNext/>
      <w:keepLines/>
      <w:numPr>
        <w:ilvl w:val="1"/>
        <w:numId w:val="50"/>
      </w:numPr>
      <w:spacing w:beforeLines="50" w:before="50" w:afterLines="50" w:after="50" w:line="360" w:lineRule="auto"/>
      <w:jc w:val="both"/>
      <w:outlineLvl w:val="1"/>
    </w:pPr>
    <w:rPr>
      <w:rFonts w:ascii="Times New Roman" w:eastAsia="黑体" w:hAnsi="Times New Roman" w:cs="Times New Roman"/>
      <w:bCs/>
      <w:sz w:val="28"/>
      <w:szCs w:val="32"/>
    </w:rPr>
  </w:style>
  <w:style w:type="paragraph" w:styleId="3">
    <w:name w:val="heading 3"/>
    <w:next w:val="a0"/>
    <w:link w:val="30"/>
    <w:autoRedefine/>
    <w:uiPriority w:val="1"/>
    <w:qFormat/>
    <w:rsid w:val="00D0340A"/>
    <w:pPr>
      <w:keepNext/>
      <w:keepLines/>
      <w:numPr>
        <w:ilvl w:val="2"/>
        <w:numId w:val="50"/>
      </w:numPr>
      <w:snapToGrid w:val="0"/>
      <w:spacing w:beforeLines="50" w:before="50" w:afterLines="50" w:after="50" w:line="360" w:lineRule="auto"/>
      <w:jc w:val="both"/>
      <w:outlineLvl w:val="2"/>
    </w:pPr>
    <w:rPr>
      <w:rFonts w:ascii="Times New Roman" w:eastAsia="黑体" w:hAnsi="Times New Roman" w:cs="Times New Roman"/>
      <w:bCs/>
      <w:color w:val="000000"/>
      <w:kern w:val="0"/>
      <w:sz w:val="24"/>
      <w:szCs w:val="24"/>
      <w:lang w:eastAsia="ar-SA"/>
    </w:rPr>
  </w:style>
  <w:style w:type="paragraph" w:styleId="4">
    <w:name w:val="heading 4"/>
    <w:next w:val="a0"/>
    <w:link w:val="40"/>
    <w:autoRedefine/>
    <w:uiPriority w:val="1"/>
    <w:qFormat/>
    <w:rsid w:val="00D0340A"/>
    <w:pPr>
      <w:keepNext/>
      <w:keepLines/>
      <w:numPr>
        <w:ilvl w:val="3"/>
        <w:numId w:val="50"/>
      </w:numPr>
      <w:spacing w:beforeLines="50" w:before="50" w:afterLines="50" w:after="50" w:line="360" w:lineRule="auto"/>
      <w:jc w:val="both"/>
      <w:outlineLvl w:val="3"/>
    </w:pPr>
    <w:rPr>
      <w:rFonts w:ascii="Times New Roman" w:eastAsia="宋体" w:hAnsi="Times New Roman" w:cs="Times New Roman"/>
      <w:b/>
      <w:bCs/>
      <w:sz w:val="24"/>
      <w:szCs w:val="28"/>
    </w:rPr>
  </w:style>
  <w:style w:type="paragraph" w:styleId="5">
    <w:name w:val="heading 5"/>
    <w:next w:val="a0"/>
    <w:link w:val="50"/>
    <w:autoRedefine/>
    <w:uiPriority w:val="1"/>
    <w:qFormat/>
    <w:rsid w:val="00D0340A"/>
    <w:pPr>
      <w:keepNext/>
      <w:keepLines/>
      <w:numPr>
        <w:ilvl w:val="4"/>
        <w:numId w:val="50"/>
      </w:numPr>
      <w:spacing w:beforeLines="50" w:before="50" w:afterLines="50" w:after="50" w:line="360" w:lineRule="auto"/>
      <w:outlineLvl w:val="4"/>
    </w:pPr>
    <w:rPr>
      <w:rFonts w:ascii="Times New Roman" w:eastAsia="宋体" w:hAnsi="Times New Roman" w:cs="Times New Roman"/>
      <w:bCs/>
      <w:sz w:val="24"/>
      <w:szCs w:val="28"/>
    </w:rPr>
  </w:style>
  <w:style w:type="paragraph" w:styleId="6">
    <w:name w:val="heading 6"/>
    <w:next w:val="a0"/>
    <w:link w:val="60"/>
    <w:autoRedefine/>
    <w:uiPriority w:val="1"/>
    <w:qFormat/>
    <w:rsid w:val="00D0340A"/>
    <w:pPr>
      <w:numPr>
        <w:ilvl w:val="5"/>
        <w:numId w:val="49"/>
      </w:numPr>
      <w:spacing w:beforeLines="50" w:before="50" w:afterLines="50" w:after="50" w:line="360" w:lineRule="auto"/>
      <w:ind w:firstLineChars="200" w:firstLine="200"/>
      <w:jc w:val="both"/>
      <w:outlineLvl w:val="5"/>
    </w:pPr>
    <w:rPr>
      <w:rFonts w:ascii="Times New Roman" w:eastAsia="宋体" w:hAnsi="Times New Roman" w:cs="Times New Roman"/>
      <w:bCs/>
      <w:sz w:val="24"/>
      <w:szCs w:val="24"/>
    </w:rPr>
  </w:style>
  <w:style w:type="paragraph" w:styleId="7">
    <w:name w:val="heading 7"/>
    <w:next w:val="a0"/>
    <w:link w:val="70"/>
    <w:autoRedefine/>
    <w:uiPriority w:val="2"/>
    <w:unhideWhenUsed/>
    <w:qFormat/>
    <w:rsid w:val="00D0340A"/>
    <w:pPr>
      <w:keepNext/>
      <w:keepLines/>
      <w:numPr>
        <w:ilvl w:val="6"/>
        <w:numId w:val="50"/>
      </w:numPr>
      <w:spacing w:beforeLines="50" w:before="50" w:afterLines="50" w:after="50" w:line="360" w:lineRule="auto"/>
      <w:outlineLvl w:val="6"/>
    </w:pPr>
    <w:rPr>
      <w:rFonts w:ascii="Times New Roman" w:eastAsia="宋体" w:hAnsi="Times New Roman" w:cs="Times New Roman"/>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1"/>
    <w:rsid w:val="00E3283D"/>
    <w:rPr>
      <w:rFonts w:ascii="Times New Roman" w:eastAsia="黑体" w:hAnsi="Times New Roman" w:cs="Times New Roman"/>
      <w:bCs/>
      <w:kern w:val="0"/>
      <w:sz w:val="32"/>
      <w:szCs w:val="44"/>
    </w:rPr>
  </w:style>
  <w:style w:type="paragraph" w:styleId="a0">
    <w:name w:val="Normal Indent"/>
    <w:autoRedefine/>
    <w:qFormat/>
    <w:rsid w:val="00003434"/>
    <w:pPr>
      <w:spacing w:beforeLines="50" w:before="50" w:line="360" w:lineRule="auto"/>
      <w:ind w:firstLineChars="200" w:firstLine="200"/>
      <w:jc w:val="both"/>
    </w:pPr>
    <w:rPr>
      <w:rFonts w:ascii="Times New Roman" w:eastAsia="宋体" w:hAnsi="Times New Roman" w:cs="Times New Roman"/>
      <w:sz w:val="24"/>
      <w:szCs w:val="23"/>
    </w:rPr>
  </w:style>
  <w:style w:type="character" w:customStyle="1" w:styleId="20">
    <w:name w:val="标题 2 字符"/>
    <w:basedOn w:val="a1"/>
    <w:link w:val="2"/>
    <w:uiPriority w:val="1"/>
    <w:rsid w:val="00DC5D00"/>
    <w:rPr>
      <w:rFonts w:ascii="Times New Roman" w:eastAsia="黑体" w:hAnsi="Times New Roman" w:cs="Times New Roman"/>
      <w:bCs/>
      <w:sz w:val="28"/>
      <w:szCs w:val="32"/>
    </w:rPr>
  </w:style>
  <w:style w:type="character" w:customStyle="1" w:styleId="30">
    <w:name w:val="标题 3 字符"/>
    <w:basedOn w:val="a1"/>
    <w:link w:val="3"/>
    <w:uiPriority w:val="1"/>
    <w:rsid w:val="00DC5D00"/>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uiPriority w:val="1"/>
    <w:rsid w:val="00DC5D00"/>
    <w:rPr>
      <w:rFonts w:ascii="Times New Roman" w:eastAsia="宋体" w:hAnsi="Times New Roman" w:cs="Times New Roman"/>
      <w:b/>
      <w:bCs/>
      <w:sz w:val="24"/>
      <w:szCs w:val="28"/>
    </w:rPr>
  </w:style>
  <w:style w:type="character" w:customStyle="1" w:styleId="50">
    <w:name w:val="标题 5 字符"/>
    <w:basedOn w:val="a1"/>
    <w:link w:val="5"/>
    <w:uiPriority w:val="1"/>
    <w:rsid w:val="00252422"/>
    <w:rPr>
      <w:rFonts w:ascii="Times New Roman" w:eastAsia="宋体" w:hAnsi="Times New Roman" w:cs="Times New Roman"/>
      <w:bCs/>
      <w:sz w:val="24"/>
      <w:szCs w:val="28"/>
    </w:rPr>
  </w:style>
  <w:style w:type="character" w:customStyle="1" w:styleId="60">
    <w:name w:val="标题 6 字符"/>
    <w:basedOn w:val="a1"/>
    <w:link w:val="6"/>
    <w:uiPriority w:val="1"/>
    <w:rsid w:val="00D0340A"/>
    <w:rPr>
      <w:rFonts w:ascii="Times New Roman" w:eastAsia="宋体" w:hAnsi="Times New Roman" w:cs="Times New Roman"/>
      <w:bCs/>
      <w:sz w:val="24"/>
      <w:szCs w:val="24"/>
    </w:rPr>
  </w:style>
  <w:style w:type="character" w:customStyle="1" w:styleId="70">
    <w:name w:val="标题 7 字符"/>
    <w:basedOn w:val="a1"/>
    <w:link w:val="7"/>
    <w:uiPriority w:val="2"/>
    <w:rsid w:val="008E4294"/>
    <w:rPr>
      <w:rFonts w:ascii="Times New Roman" w:eastAsia="宋体" w:hAnsi="Times New Roman" w:cs="Times New Roman"/>
      <w:bCs/>
      <w:sz w:val="24"/>
      <w:szCs w:val="24"/>
    </w:rPr>
  </w:style>
  <w:style w:type="paragraph" w:customStyle="1" w:styleId="a4">
    <w:name w:val="表格后说明"/>
    <w:next w:val="a0"/>
    <w:autoRedefine/>
    <w:uiPriority w:val="3"/>
    <w:qFormat/>
    <w:rsid w:val="00F03CE5"/>
    <w:pPr>
      <w:jc w:val="both"/>
    </w:pPr>
    <w:rPr>
      <w:rFonts w:ascii="Times New Roman" w:eastAsia="宋体" w:hAnsi="Times New Roman" w:cs="Times New Roman"/>
      <w:szCs w:val="24"/>
    </w:rPr>
  </w:style>
  <w:style w:type="paragraph" w:customStyle="1" w:styleId="a5">
    <w:name w:val="表格前单位"/>
    <w:next w:val="a0"/>
    <w:autoRedefine/>
    <w:uiPriority w:val="2"/>
    <w:qFormat/>
    <w:rsid w:val="00F03CE5"/>
    <w:pPr>
      <w:keepNext/>
      <w:jc w:val="right"/>
    </w:pPr>
    <w:rPr>
      <w:rFonts w:ascii="Times New Roman" w:eastAsia="宋体" w:hAnsi="Times New Roman" w:cs="Times New Roman"/>
      <w:szCs w:val="24"/>
    </w:rPr>
  </w:style>
  <w:style w:type="table" w:customStyle="1" w:styleId="a6">
    <w:name w:val="报告表格"/>
    <w:basedOn w:val="a2"/>
    <w:uiPriority w:val="99"/>
    <w:rsid w:val="00F22152"/>
    <w:rPr>
      <w:rFonts w:ascii="Times New Roman" w:eastAsia="宋体" w:hAnsi="Times New Roman"/>
      <w:sz w:val="18"/>
    </w:rPr>
    <w:tblPr/>
  </w:style>
  <w:style w:type="paragraph" w:styleId="TOC">
    <w:name w:val="TOC Heading"/>
    <w:basedOn w:val="1"/>
    <w:next w:val="a"/>
    <w:uiPriority w:val="39"/>
    <w:unhideWhenUsed/>
    <w:qFormat/>
    <w:rsid w:val="00EE0117"/>
    <w:pPr>
      <w:pageBreakBefore w:val="0"/>
      <w:numPr>
        <w:numId w:val="0"/>
      </w:numPr>
      <w:snapToGrid w:val="0"/>
      <w:spacing w:beforeLines="0" w:before="240" w:afterLines="0" w:after="0" w:line="259" w:lineRule="auto"/>
      <w:outlineLvl w:val="9"/>
    </w:pPr>
    <w:rPr>
      <w:bCs w:val="0"/>
      <w:szCs w:val="32"/>
    </w:rPr>
  </w:style>
  <w:style w:type="paragraph" w:styleId="TOC1">
    <w:name w:val="toc 1"/>
    <w:basedOn w:val="a"/>
    <w:next w:val="a"/>
    <w:autoRedefine/>
    <w:uiPriority w:val="39"/>
    <w:unhideWhenUsed/>
    <w:rsid w:val="00EE0117"/>
    <w:rPr>
      <w:rFonts w:ascii="Times New Roman" w:eastAsia="黑体" w:hAnsi="Times New Roman"/>
      <w:sz w:val="24"/>
    </w:rPr>
  </w:style>
  <w:style w:type="paragraph" w:styleId="TOC2">
    <w:name w:val="toc 2"/>
    <w:basedOn w:val="a"/>
    <w:next w:val="a"/>
    <w:autoRedefine/>
    <w:uiPriority w:val="39"/>
    <w:unhideWhenUsed/>
    <w:rsid w:val="00EE0117"/>
    <w:pPr>
      <w:ind w:leftChars="200" w:left="420"/>
    </w:pPr>
    <w:rPr>
      <w:rFonts w:ascii="Times New Roman" w:eastAsia="黑体" w:hAnsi="Times New Roman"/>
      <w:sz w:val="24"/>
    </w:rPr>
  </w:style>
  <w:style w:type="paragraph" w:styleId="TOC3">
    <w:name w:val="toc 3"/>
    <w:basedOn w:val="a"/>
    <w:next w:val="a"/>
    <w:autoRedefine/>
    <w:uiPriority w:val="39"/>
    <w:unhideWhenUsed/>
    <w:rsid w:val="00EE0117"/>
    <w:pPr>
      <w:ind w:leftChars="400" w:left="840"/>
    </w:pPr>
    <w:rPr>
      <w:rFonts w:ascii="Times New Roman" w:eastAsia="黑体" w:hAnsi="Times New Roman"/>
      <w:sz w:val="24"/>
    </w:rPr>
  </w:style>
  <w:style w:type="paragraph" w:customStyle="1" w:styleId="ylx">
    <w:name w:val="正文ylx"/>
    <w:basedOn w:val="a"/>
    <w:link w:val="ylx0"/>
    <w:qFormat/>
    <w:rsid w:val="00FC7B3B"/>
    <w:pPr>
      <w:adjustRightInd w:val="0"/>
      <w:snapToGrid w:val="0"/>
      <w:spacing w:beforeLines="50" w:before="50" w:line="360" w:lineRule="auto"/>
      <w:ind w:firstLineChars="200" w:firstLine="200"/>
    </w:pPr>
    <w:rPr>
      <w:rFonts w:ascii="Times New Roman" w:eastAsia="宋体" w:hAnsi="Times New Roman"/>
      <w:sz w:val="24"/>
    </w:rPr>
  </w:style>
  <w:style w:type="character" w:customStyle="1" w:styleId="ylx0">
    <w:name w:val="正文ylx 字符"/>
    <w:basedOn w:val="a1"/>
    <w:link w:val="ylx"/>
    <w:rsid w:val="00FC7B3B"/>
    <w:rPr>
      <w:rFonts w:ascii="Times New Roman" w:eastAsia="宋体" w:hAnsi="Times New Roman"/>
      <w:sz w:val="24"/>
    </w:rPr>
  </w:style>
  <w:style w:type="paragraph" w:styleId="a7">
    <w:name w:val="footer"/>
    <w:basedOn w:val="a"/>
    <w:link w:val="a8"/>
    <w:uiPriority w:val="99"/>
    <w:unhideWhenUsed/>
    <w:rsid w:val="00513FC6"/>
    <w:pPr>
      <w:tabs>
        <w:tab w:val="center" w:pos="4153"/>
        <w:tab w:val="right" w:pos="8306"/>
      </w:tabs>
      <w:snapToGrid w:val="0"/>
      <w:jc w:val="left"/>
    </w:pPr>
    <w:rPr>
      <w:rFonts w:ascii="Times New Roman" w:eastAsia="宋体" w:hAnsi="Times New Roman"/>
      <w:sz w:val="18"/>
      <w:szCs w:val="18"/>
    </w:rPr>
  </w:style>
  <w:style w:type="character" w:customStyle="1" w:styleId="a8">
    <w:name w:val="页脚 字符"/>
    <w:basedOn w:val="a1"/>
    <w:link w:val="a7"/>
    <w:uiPriority w:val="99"/>
    <w:rsid w:val="00513FC6"/>
    <w:rPr>
      <w:rFonts w:ascii="Times New Roman" w:eastAsia="宋体" w:hAnsi="Times New Roman"/>
      <w:sz w:val="18"/>
      <w:szCs w:val="18"/>
    </w:rPr>
  </w:style>
  <w:style w:type="character" w:styleId="a9">
    <w:name w:val="annotation reference"/>
    <w:basedOn w:val="a1"/>
    <w:uiPriority w:val="99"/>
    <w:semiHidden/>
    <w:unhideWhenUsed/>
    <w:rsid w:val="00560F5A"/>
    <w:rPr>
      <w:sz w:val="21"/>
      <w:szCs w:val="21"/>
    </w:rPr>
  </w:style>
  <w:style w:type="paragraph" w:styleId="aa">
    <w:name w:val="annotation text"/>
    <w:basedOn w:val="a"/>
    <w:link w:val="ab"/>
    <w:uiPriority w:val="99"/>
    <w:unhideWhenUsed/>
    <w:rsid w:val="00560F5A"/>
    <w:pPr>
      <w:jc w:val="left"/>
    </w:pPr>
  </w:style>
  <w:style w:type="character" w:customStyle="1" w:styleId="ab">
    <w:name w:val="批注文字 字符"/>
    <w:basedOn w:val="a1"/>
    <w:link w:val="aa"/>
    <w:uiPriority w:val="99"/>
    <w:rsid w:val="00560F5A"/>
  </w:style>
  <w:style w:type="paragraph" w:styleId="ac">
    <w:name w:val="annotation subject"/>
    <w:basedOn w:val="aa"/>
    <w:next w:val="aa"/>
    <w:link w:val="ad"/>
    <w:uiPriority w:val="99"/>
    <w:semiHidden/>
    <w:unhideWhenUsed/>
    <w:rsid w:val="00560F5A"/>
    <w:rPr>
      <w:b/>
      <w:bCs/>
    </w:rPr>
  </w:style>
  <w:style w:type="character" w:customStyle="1" w:styleId="ad">
    <w:name w:val="批注主题 字符"/>
    <w:basedOn w:val="ab"/>
    <w:link w:val="ac"/>
    <w:uiPriority w:val="99"/>
    <w:semiHidden/>
    <w:rsid w:val="00560F5A"/>
    <w:rPr>
      <w:b/>
      <w:bCs/>
    </w:rPr>
  </w:style>
  <w:style w:type="paragraph" w:customStyle="1" w:styleId="ae">
    <w:name w:val="文件正文"/>
    <w:link w:val="Char"/>
    <w:qFormat/>
    <w:rsid w:val="000C1F06"/>
    <w:pPr>
      <w:spacing w:beforeLines="50" w:before="50" w:line="360" w:lineRule="auto"/>
      <w:ind w:firstLineChars="200" w:firstLine="200"/>
      <w:jc w:val="both"/>
    </w:pPr>
    <w:rPr>
      <w:rFonts w:ascii="Times New Roman" w:eastAsia="宋体" w:hAnsi="Times New Roman" w:cs="Times New Roman"/>
      <w:color w:val="000000"/>
      <w:sz w:val="24"/>
      <w:szCs w:val="22"/>
    </w:rPr>
  </w:style>
  <w:style w:type="character" w:customStyle="1" w:styleId="Char">
    <w:name w:val="文件正文 Char"/>
    <w:link w:val="ae"/>
    <w:qFormat/>
    <w:rsid w:val="000C1F06"/>
    <w:rPr>
      <w:rFonts w:ascii="Times New Roman" w:eastAsia="宋体" w:hAnsi="Times New Roman" w:cs="Times New Roman"/>
      <w:color w:val="000000"/>
      <w:sz w:val="24"/>
      <w:szCs w:val="22"/>
    </w:rPr>
  </w:style>
  <w:style w:type="paragraph" w:styleId="af">
    <w:name w:val="header"/>
    <w:basedOn w:val="a"/>
    <w:link w:val="af0"/>
    <w:uiPriority w:val="99"/>
    <w:unhideWhenUsed/>
    <w:rsid w:val="00023641"/>
    <w:pPr>
      <w:pBdr>
        <w:bottom w:val="single" w:sz="6" w:space="1" w:color="auto"/>
      </w:pBdr>
      <w:tabs>
        <w:tab w:val="center" w:pos="4153"/>
        <w:tab w:val="right" w:pos="8306"/>
      </w:tabs>
      <w:snapToGrid w:val="0"/>
      <w:jc w:val="center"/>
    </w:pPr>
    <w:rPr>
      <w:sz w:val="18"/>
      <w:szCs w:val="18"/>
    </w:rPr>
  </w:style>
  <w:style w:type="character" w:customStyle="1" w:styleId="af0">
    <w:name w:val="页眉 字符"/>
    <w:basedOn w:val="a1"/>
    <w:link w:val="af"/>
    <w:uiPriority w:val="99"/>
    <w:rsid w:val="00023641"/>
    <w:rPr>
      <w:sz w:val="18"/>
      <w:szCs w:val="18"/>
    </w:rPr>
  </w:style>
  <w:style w:type="table" w:styleId="af1">
    <w:name w:val="Table Grid"/>
    <w:basedOn w:val="a2"/>
    <w:uiPriority w:val="39"/>
    <w:rsid w:val="007A6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1"/>
    <w:uiPriority w:val="99"/>
    <w:unhideWhenUsed/>
    <w:rsid w:val="009C3B01"/>
    <w:rPr>
      <w:color w:val="0563C1" w:themeColor="hyperlink"/>
      <w:u w:val="single"/>
    </w:rPr>
  </w:style>
  <w:style w:type="paragraph" w:styleId="af3">
    <w:name w:val="Revision"/>
    <w:hidden/>
    <w:uiPriority w:val="99"/>
    <w:semiHidden/>
    <w:rsid w:val="000F5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453013">
      <w:bodyDiv w:val="1"/>
      <w:marLeft w:val="0"/>
      <w:marRight w:val="0"/>
      <w:marTop w:val="0"/>
      <w:marBottom w:val="0"/>
      <w:divBdr>
        <w:top w:val="none" w:sz="0" w:space="0" w:color="auto"/>
        <w:left w:val="none" w:sz="0" w:space="0" w:color="auto"/>
        <w:bottom w:val="none" w:sz="0" w:space="0" w:color="auto"/>
        <w:right w:val="none" w:sz="0" w:space="0" w:color="auto"/>
      </w:divBdr>
    </w:div>
    <w:div w:id="1055087157">
      <w:bodyDiv w:val="1"/>
      <w:marLeft w:val="0"/>
      <w:marRight w:val="0"/>
      <w:marTop w:val="0"/>
      <w:marBottom w:val="0"/>
      <w:divBdr>
        <w:top w:val="none" w:sz="0" w:space="0" w:color="auto"/>
        <w:left w:val="none" w:sz="0" w:space="0" w:color="auto"/>
        <w:bottom w:val="none" w:sz="0" w:space="0" w:color="auto"/>
        <w:right w:val="none" w:sz="0" w:space="0" w:color="auto"/>
      </w:divBdr>
    </w:div>
    <w:div w:id="1060904392">
      <w:bodyDiv w:val="1"/>
      <w:marLeft w:val="0"/>
      <w:marRight w:val="0"/>
      <w:marTop w:val="0"/>
      <w:marBottom w:val="0"/>
      <w:divBdr>
        <w:top w:val="none" w:sz="0" w:space="0" w:color="auto"/>
        <w:left w:val="none" w:sz="0" w:space="0" w:color="auto"/>
        <w:bottom w:val="none" w:sz="0" w:space="0" w:color="auto"/>
        <w:right w:val="none" w:sz="0" w:space="0" w:color="auto"/>
      </w:divBdr>
    </w:div>
    <w:div w:id="1271860124">
      <w:bodyDiv w:val="1"/>
      <w:marLeft w:val="0"/>
      <w:marRight w:val="0"/>
      <w:marTop w:val="0"/>
      <w:marBottom w:val="0"/>
      <w:divBdr>
        <w:top w:val="none" w:sz="0" w:space="0" w:color="auto"/>
        <w:left w:val="none" w:sz="0" w:space="0" w:color="auto"/>
        <w:bottom w:val="none" w:sz="0" w:space="0" w:color="auto"/>
        <w:right w:val="none" w:sz="0" w:space="0" w:color="auto"/>
      </w:divBdr>
    </w:div>
    <w:div w:id="1384790869">
      <w:bodyDiv w:val="1"/>
      <w:marLeft w:val="0"/>
      <w:marRight w:val="0"/>
      <w:marTop w:val="0"/>
      <w:marBottom w:val="0"/>
      <w:divBdr>
        <w:top w:val="none" w:sz="0" w:space="0" w:color="auto"/>
        <w:left w:val="none" w:sz="0" w:space="0" w:color="auto"/>
        <w:bottom w:val="none" w:sz="0" w:space="0" w:color="auto"/>
        <w:right w:val="none" w:sz="0" w:space="0" w:color="auto"/>
      </w:divBdr>
    </w:div>
    <w:div w:id="1463765471">
      <w:bodyDiv w:val="1"/>
      <w:marLeft w:val="0"/>
      <w:marRight w:val="0"/>
      <w:marTop w:val="0"/>
      <w:marBottom w:val="0"/>
      <w:divBdr>
        <w:top w:val="none" w:sz="0" w:space="0" w:color="auto"/>
        <w:left w:val="none" w:sz="0" w:space="0" w:color="auto"/>
        <w:bottom w:val="none" w:sz="0" w:space="0" w:color="auto"/>
        <w:right w:val="none" w:sz="0" w:space="0" w:color="auto"/>
      </w:divBdr>
    </w:div>
    <w:div w:id="1641156532">
      <w:bodyDiv w:val="1"/>
      <w:marLeft w:val="0"/>
      <w:marRight w:val="0"/>
      <w:marTop w:val="0"/>
      <w:marBottom w:val="0"/>
      <w:divBdr>
        <w:top w:val="none" w:sz="0" w:space="0" w:color="auto"/>
        <w:left w:val="none" w:sz="0" w:space="0" w:color="auto"/>
        <w:bottom w:val="none" w:sz="0" w:space="0" w:color="auto"/>
        <w:right w:val="none" w:sz="0" w:space="0" w:color="auto"/>
      </w:divBdr>
    </w:div>
    <w:div w:id="1724870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AF2BDA-0A77-420B-BB61-5F76A09E9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580</TotalTime>
  <Pages>33</Pages>
  <Words>4796</Words>
  <Characters>27341</Characters>
  <Application>Microsoft Office Word</Application>
  <DocSecurity>0</DocSecurity>
  <Lines>227</Lines>
  <Paragraphs>64</Paragraphs>
  <ScaleCrop>false</ScaleCrop>
  <Company/>
  <LinksUpToDate>false</LinksUpToDate>
  <CharactersWithSpaces>32073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CSC</dc:creator>
  <cp:keywords/>
  <dc:description/>
  <cp:lastModifiedBy>a146459</cp:lastModifiedBy>
  <cp:revision>13</cp:revision>
  <dcterms:created xsi:type="dcterms:W3CDTF">2023-03-26T14:30:00Z</dcterms:created>
  <dcterms:modified xsi:type="dcterms:W3CDTF">2023-03-30T08:19:00Z</dcterms:modified>
</cp:coreProperties>
</file>