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D268A" w14:textId="77777777" w:rsidR="005E55B6" w:rsidRPr="000F4B38" w:rsidRDefault="005E55B6" w:rsidP="005E55B6">
      <w:pPr>
        <w:pStyle w:val="ylx"/>
        <w:spacing w:beforeLines="0" w:before="0"/>
        <w:ind w:firstLineChars="0" w:firstLine="0"/>
        <w:jc w:val="center"/>
        <w:rPr>
          <w:b/>
          <w:bCs/>
          <w:sz w:val="32"/>
          <w:szCs w:val="24"/>
        </w:rPr>
      </w:pPr>
      <w:r w:rsidRPr="000F4B38">
        <w:rPr>
          <w:rFonts w:hint="eastAsia"/>
          <w:b/>
          <w:bCs/>
          <w:sz w:val="32"/>
          <w:szCs w:val="24"/>
        </w:rPr>
        <w:t>中</w:t>
      </w:r>
      <w:proofErr w:type="gramStart"/>
      <w:r w:rsidRPr="000F4B38">
        <w:rPr>
          <w:rFonts w:hint="eastAsia"/>
          <w:b/>
          <w:bCs/>
          <w:sz w:val="32"/>
          <w:szCs w:val="24"/>
        </w:rPr>
        <w:t>信建投证券</w:t>
      </w:r>
      <w:proofErr w:type="gramEnd"/>
      <w:r w:rsidRPr="000F4B38">
        <w:rPr>
          <w:rFonts w:hint="eastAsia"/>
          <w:b/>
          <w:bCs/>
          <w:sz w:val="32"/>
          <w:szCs w:val="24"/>
        </w:rPr>
        <w:t>股份有限公司</w:t>
      </w:r>
    </w:p>
    <w:p w14:paraId="17CC5872" w14:textId="687FEFA7" w:rsidR="005E55B6" w:rsidRDefault="005E55B6" w:rsidP="005E55B6">
      <w:pPr>
        <w:pStyle w:val="ylx"/>
        <w:spacing w:beforeLines="0" w:before="0"/>
        <w:ind w:firstLineChars="0" w:firstLine="0"/>
        <w:jc w:val="center"/>
        <w:rPr>
          <w:b/>
          <w:bCs/>
          <w:sz w:val="32"/>
          <w:szCs w:val="24"/>
        </w:rPr>
      </w:pPr>
      <w:r w:rsidRPr="000F4B38">
        <w:rPr>
          <w:rFonts w:hint="eastAsia"/>
          <w:b/>
          <w:bCs/>
          <w:sz w:val="32"/>
          <w:szCs w:val="24"/>
        </w:rPr>
        <w:t>关于北京京城机电股份有限公司</w:t>
      </w:r>
    </w:p>
    <w:p w14:paraId="1569DEDD" w14:textId="7F599BA9" w:rsidR="005E55B6" w:rsidRPr="000F4B38" w:rsidRDefault="005E55B6" w:rsidP="005E55B6">
      <w:pPr>
        <w:pStyle w:val="ylx"/>
        <w:spacing w:beforeLines="0" w:before="0"/>
        <w:ind w:firstLineChars="0" w:firstLine="0"/>
        <w:jc w:val="center"/>
        <w:rPr>
          <w:b/>
          <w:bCs/>
          <w:sz w:val="32"/>
          <w:szCs w:val="24"/>
        </w:rPr>
      </w:pPr>
      <w:r w:rsidRPr="000F4B38">
        <w:rPr>
          <w:rFonts w:hint="eastAsia"/>
          <w:b/>
          <w:bCs/>
          <w:sz w:val="32"/>
          <w:szCs w:val="24"/>
        </w:rPr>
        <w:t>2</w:t>
      </w:r>
      <w:r w:rsidRPr="000F4B38">
        <w:rPr>
          <w:b/>
          <w:bCs/>
          <w:sz w:val="32"/>
          <w:szCs w:val="24"/>
        </w:rPr>
        <w:t>022</w:t>
      </w:r>
      <w:r w:rsidRPr="000F4B38">
        <w:rPr>
          <w:rFonts w:hint="eastAsia"/>
          <w:b/>
          <w:bCs/>
          <w:sz w:val="32"/>
          <w:szCs w:val="24"/>
        </w:rPr>
        <w:t>年度</w:t>
      </w:r>
      <w:r w:rsidRPr="005E55B6">
        <w:rPr>
          <w:rFonts w:hint="eastAsia"/>
          <w:b/>
          <w:bCs/>
          <w:sz w:val="32"/>
          <w:szCs w:val="24"/>
        </w:rPr>
        <w:t>募集资金存放与使用情况的核查</w:t>
      </w:r>
      <w:r w:rsidR="00A2573D">
        <w:rPr>
          <w:rFonts w:hint="eastAsia"/>
          <w:b/>
          <w:bCs/>
          <w:sz w:val="32"/>
          <w:szCs w:val="24"/>
        </w:rPr>
        <w:t>意见</w:t>
      </w:r>
    </w:p>
    <w:p w14:paraId="6C4B1D0A" w14:textId="6748D5BA" w:rsidR="00FE3A01" w:rsidRDefault="005E55B6" w:rsidP="00575736">
      <w:pPr>
        <w:pStyle w:val="ylx"/>
        <w:spacing w:before="156"/>
        <w:ind w:firstLine="480"/>
      </w:pPr>
      <w:r>
        <w:rPr>
          <w:rFonts w:hint="eastAsia"/>
        </w:rPr>
        <w:t>中</w:t>
      </w:r>
      <w:proofErr w:type="gramStart"/>
      <w:r>
        <w:rPr>
          <w:rFonts w:hint="eastAsia"/>
        </w:rPr>
        <w:t>信建投证券</w:t>
      </w:r>
      <w:proofErr w:type="gramEnd"/>
      <w:r>
        <w:rPr>
          <w:rFonts w:hint="eastAsia"/>
        </w:rPr>
        <w:t>股份有限公司</w:t>
      </w:r>
      <w:r w:rsidRPr="00481BFE">
        <w:rPr>
          <w:rFonts w:hint="eastAsia"/>
        </w:rPr>
        <w:t>（以下简称“中信</w:t>
      </w:r>
      <w:r>
        <w:rPr>
          <w:rFonts w:hint="eastAsia"/>
        </w:rPr>
        <w:t>建投</w:t>
      </w:r>
      <w:r w:rsidRPr="00481BFE">
        <w:rPr>
          <w:rFonts w:hint="eastAsia"/>
        </w:rPr>
        <w:t>证券”、“独立财务顾问”）作为</w:t>
      </w:r>
      <w:r>
        <w:rPr>
          <w:rFonts w:hint="eastAsia"/>
        </w:rPr>
        <w:t>北京京城机电股份有限公司</w:t>
      </w:r>
      <w:r w:rsidRPr="00481BFE">
        <w:rPr>
          <w:rFonts w:hint="eastAsia"/>
        </w:rPr>
        <w:t>（以下简称“</w:t>
      </w:r>
      <w:r>
        <w:rPr>
          <w:rFonts w:hint="eastAsia"/>
        </w:rPr>
        <w:t>京城股份</w:t>
      </w:r>
      <w:r w:rsidRPr="00481BFE">
        <w:rPr>
          <w:rFonts w:hint="eastAsia"/>
        </w:rPr>
        <w:t>”、“上市公司”、“公司”）</w:t>
      </w:r>
      <w:r w:rsidR="00575736" w:rsidRPr="00575736">
        <w:rPr>
          <w:rFonts w:hint="eastAsia"/>
        </w:rPr>
        <w:t>发行股份及支付现金购买资产并募集配套资金（以下简称“本次交易”）的独立财务顾问</w:t>
      </w:r>
      <w:r w:rsidR="006361C6">
        <w:rPr>
          <w:rFonts w:hint="eastAsia"/>
        </w:rPr>
        <w:t>，</w:t>
      </w:r>
      <w:r w:rsidR="006361C6" w:rsidRPr="006361C6">
        <w:rPr>
          <w:rFonts w:hint="eastAsia"/>
        </w:rPr>
        <w:t>根据</w:t>
      </w:r>
      <w:r w:rsidR="00575736" w:rsidRPr="00575736">
        <w:rPr>
          <w:rFonts w:hint="eastAsia"/>
        </w:rPr>
        <w:t>《上市公司重大资产重组管理办法》</w:t>
      </w:r>
      <w:r w:rsidR="008E1567" w:rsidRPr="005D11C0">
        <w:rPr>
          <w:rFonts w:hint="eastAsia"/>
        </w:rPr>
        <w:t>《上市公司监管指引第</w:t>
      </w:r>
      <w:r w:rsidR="008E1567" w:rsidRPr="005D11C0">
        <w:t>2</w:t>
      </w:r>
      <w:r w:rsidR="008E1567" w:rsidRPr="005D11C0">
        <w:t>号</w:t>
      </w:r>
      <w:r w:rsidR="008E1567">
        <w:rPr>
          <w:rFonts w:hint="eastAsia"/>
        </w:rPr>
        <w:t>——</w:t>
      </w:r>
      <w:r w:rsidR="008E1567" w:rsidRPr="005D11C0">
        <w:t>上市公司募集资金管理和使用的监管要求》</w:t>
      </w:r>
      <w:r w:rsidR="00575736">
        <w:rPr>
          <w:rFonts w:hint="eastAsia"/>
        </w:rPr>
        <w:t>等法律法规的有关规定</w:t>
      </w:r>
      <w:r w:rsidR="006361C6" w:rsidRPr="006361C6">
        <w:rPr>
          <w:rFonts w:hint="eastAsia"/>
        </w:rPr>
        <w:t>，</w:t>
      </w:r>
      <w:r w:rsidR="00384355" w:rsidRPr="00384355">
        <w:rPr>
          <w:rFonts w:hint="eastAsia"/>
        </w:rPr>
        <w:t>对</w:t>
      </w:r>
      <w:r w:rsidR="006361C6">
        <w:rPr>
          <w:rFonts w:hint="eastAsia"/>
        </w:rPr>
        <w:t>公司</w:t>
      </w:r>
      <w:r w:rsidR="00384355">
        <w:rPr>
          <w:rFonts w:hint="eastAsia"/>
        </w:rPr>
        <w:t>2</w:t>
      </w:r>
      <w:r w:rsidR="00384355">
        <w:t>022</w:t>
      </w:r>
      <w:r w:rsidR="00384355">
        <w:rPr>
          <w:rFonts w:hint="eastAsia"/>
        </w:rPr>
        <w:t>年度</w:t>
      </w:r>
      <w:r w:rsidR="00384355" w:rsidRPr="00384355">
        <w:rPr>
          <w:rFonts w:hint="eastAsia"/>
        </w:rPr>
        <w:t>募集资金的存放与使用情况进行了</w:t>
      </w:r>
      <w:r w:rsidR="00384355">
        <w:rPr>
          <w:rFonts w:hint="eastAsia"/>
        </w:rPr>
        <w:t>专项</w:t>
      </w:r>
      <w:r w:rsidR="00384355" w:rsidRPr="00384355">
        <w:rPr>
          <w:rFonts w:hint="eastAsia"/>
        </w:rPr>
        <w:t>核查，情况如下：</w:t>
      </w:r>
    </w:p>
    <w:p w14:paraId="151F8AD3" w14:textId="2EF09209" w:rsidR="00384355" w:rsidRPr="00334C96" w:rsidRDefault="00384355" w:rsidP="00384355">
      <w:pPr>
        <w:pStyle w:val="ylx"/>
        <w:spacing w:before="156"/>
        <w:ind w:firstLine="482"/>
        <w:outlineLvl w:val="0"/>
        <w:rPr>
          <w:b/>
          <w:bCs/>
        </w:rPr>
      </w:pPr>
      <w:r w:rsidRPr="00334C96">
        <w:rPr>
          <w:rFonts w:hint="eastAsia"/>
          <w:b/>
          <w:bCs/>
        </w:rPr>
        <w:t>一、募集资金基本情况</w:t>
      </w:r>
    </w:p>
    <w:p w14:paraId="1BE926C7" w14:textId="2DE23B06" w:rsidR="00295D78" w:rsidRPr="00295D78" w:rsidRDefault="00295D78" w:rsidP="00295D78">
      <w:pPr>
        <w:pStyle w:val="ylx"/>
        <w:spacing w:before="156"/>
        <w:ind w:firstLine="482"/>
        <w:rPr>
          <w:b/>
          <w:bCs/>
        </w:rPr>
      </w:pPr>
      <w:r w:rsidRPr="00295D78">
        <w:rPr>
          <w:rFonts w:hint="eastAsia"/>
          <w:b/>
          <w:bCs/>
        </w:rPr>
        <w:t>（一）</w:t>
      </w:r>
      <w:r w:rsidRPr="00295D78">
        <w:rPr>
          <w:b/>
          <w:bCs/>
        </w:rPr>
        <w:t>募集资金金额及到位时间</w:t>
      </w:r>
    </w:p>
    <w:p w14:paraId="65E16174" w14:textId="77E7C568" w:rsidR="00575736" w:rsidRDefault="00575736" w:rsidP="00DA270C">
      <w:pPr>
        <w:pStyle w:val="ylx"/>
        <w:spacing w:before="156"/>
        <w:ind w:firstLine="480"/>
      </w:pPr>
      <w:r w:rsidRPr="00575736">
        <w:rPr>
          <w:rFonts w:hint="eastAsia"/>
        </w:rPr>
        <w:t>经中国证券监督管理委员会出具的《关于核准</w:t>
      </w:r>
      <w:r w:rsidR="00786EB6">
        <w:rPr>
          <w:rFonts w:hint="eastAsia"/>
        </w:rPr>
        <w:t>北京京城机电股份有限公司向李红等发行股份购买资产并募集配套资金</w:t>
      </w:r>
      <w:r w:rsidRPr="00575736">
        <w:rPr>
          <w:rFonts w:hint="eastAsia"/>
        </w:rPr>
        <w:t>的批复》（证监许可</w:t>
      </w:r>
      <w:r w:rsidRPr="00575736">
        <w:t>[20</w:t>
      </w:r>
      <w:r>
        <w:t>22</w:t>
      </w:r>
      <w:r w:rsidRPr="00575736">
        <w:t>]</w:t>
      </w:r>
      <w:r>
        <w:t>586</w:t>
      </w:r>
      <w:r w:rsidRPr="00575736">
        <w:t>号）核准，</w:t>
      </w:r>
      <w:r>
        <w:rPr>
          <w:rFonts w:hint="eastAsia"/>
        </w:rPr>
        <w:t>京城股份</w:t>
      </w:r>
      <w:r w:rsidRPr="00575736">
        <w:t>向不超过</w:t>
      </w:r>
      <w:r>
        <w:rPr>
          <w:rFonts w:hint="eastAsia"/>
        </w:rPr>
        <w:t>3</w:t>
      </w:r>
      <w:r>
        <w:t>5</w:t>
      </w:r>
      <w:proofErr w:type="gramStart"/>
      <w:r w:rsidRPr="00575736">
        <w:t>名特定</w:t>
      </w:r>
      <w:proofErr w:type="gramEnd"/>
      <w:r w:rsidR="00786EB6">
        <w:rPr>
          <w:rFonts w:hint="eastAsia"/>
        </w:rPr>
        <w:t>对象</w:t>
      </w:r>
      <w:r w:rsidRPr="00575736">
        <w:t>非公开发行人民币普通股</w:t>
      </w:r>
      <w:r>
        <w:rPr>
          <w:rFonts w:hint="eastAsia"/>
        </w:rPr>
        <w:t>1</w:t>
      </w:r>
      <w:r>
        <w:t>0</w:t>
      </w:r>
      <w:r>
        <w:rPr>
          <w:rFonts w:hint="eastAsia"/>
        </w:rPr>
        <w:t>,</w:t>
      </w:r>
      <w:r>
        <w:t>784</w:t>
      </w:r>
      <w:r>
        <w:rPr>
          <w:rFonts w:hint="eastAsia"/>
        </w:rPr>
        <w:t>,</w:t>
      </w:r>
      <w:r>
        <w:t>674</w:t>
      </w:r>
      <w:r w:rsidRPr="00575736">
        <w:t>股，每股发行价为</w:t>
      </w:r>
      <w:r w:rsidR="00786EB6">
        <w:rPr>
          <w:rFonts w:hint="eastAsia"/>
        </w:rPr>
        <w:t>1</w:t>
      </w:r>
      <w:r w:rsidR="00786EB6">
        <w:t>4.74</w:t>
      </w:r>
      <w:r w:rsidRPr="00575736">
        <w:t>元，募集资金总额为人民币</w:t>
      </w:r>
      <w:r>
        <w:rPr>
          <w:rFonts w:hint="eastAsia"/>
        </w:rPr>
        <w:t>1</w:t>
      </w:r>
      <w:r>
        <w:t>58</w:t>
      </w:r>
      <w:r w:rsidRPr="00575736">
        <w:t>,</w:t>
      </w:r>
      <w:r>
        <w:t>966</w:t>
      </w:r>
      <w:r w:rsidRPr="00575736">
        <w:t>,</w:t>
      </w:r>
      <w:r>
        <w:t>094</w:t>
      </w:r>
      <w:r w:rsidRPr="00575736">
        <w:t>.</w:t>
      </w:r>
      <w:r>
        <w:t>76</w:t>
      </w:r>
      <w:r w:rsidRPr="00575736">
        <w:t>元，</w:t>
      </w:r>
      <w:r w:rsidRPr="00575736">
        <w:rPr>
          <w:rFonts w:hint="eastAsia"/>
        </w:rPr>
        <w:t>扣除保荐承销费用（不含税）人民币</w:t>
      </w:r>
      <w:r w:rsidRPr="00575736">
        <w:t>5,660,377.36</w:t>
      </w:r>
      <w:r w:rsidRPr="00575736">
        <w:t>元，募集资金净额人民币</w:t>
      </w:r>
      <w:r w:rsidRPr="00575736">
        <w:t>153,305,717.40</w:t>
      </w:r>
      <w:r w:rsidRPr="00575736">
        <w:t>元</w:t>
      </w:r>
      <w:r w:rsidR="00C37307">
        <w:rPr>
          <w:rFonts w:hint="eastAsia"/>
        </w:rPr>
        <w:t>（以下简称“本次募集资金”）</w:t>
      </w:r>
      <w:r w:rsidRPr="00575736">
        <w:t>。</w:t>
      </w:r>
    </w:p>
    <w:p w14:paraId="43E3D3B4" w14:textId="63FC5C97" w:rsidR="00295D78" w:rsidRDefault="00C37307" w:rsidP="00295D78">
      <w:pPr>
        <w:pStyle w:val="ylx"/>
        <w:spacing w:before="156"/>
        <w:ind w:firstLine="480"/>
      </w:pPr>
      <w:r>
        <w:rPr>
          <w:rFonts w:hint="eastAsia"/>
        </w:rPr>
        <w:t>本次</w:t>
      </w:r>
      <w:r w:rsidR="00295D78">
        <w:rPr>
          <w:rFonts w:hint="eastAsia"/>
        </w:rPr>
        <w:t>募集资金到位情况</w:t>
      </w:r>
      <w:proofErr w:type="gramStart"/>
      <w:r w:rsidR="00295D78">
        <w:rPr>
          <w:rFonts w:hint="eastAsia"/>
        </w:rPr>
        <w:t>已经信永中和</w:t>
      </w:r>
      <w:proofErr w:type="gramEnd"/>
      <w:r w:rsidR="00295D78">
        <w:rPr>
          <w:rFonts w:hint="eastAsia"/>
        </w:rPr>
        <w:t>会计师事务所（特殊普通合伙）验证，并于</w:t>
      </w:r>
      <w:r w:rsidR="00295D78">
        <w:t>2022</w:t>
      </w:r>
      <w:r w:rsidR="00295D78">
        <w:t>年</w:t>
      </w:r>
      <w:r w:rsidR="00295D78">
        <w:t>8</w:t>
      </w:r>
      <w:r w:rsidR="00295D78">
        <w:t>月</w:t>
      </w:r>
      <w:r w:rsidR="00295D78">
        <w:t>5</w:t>
      </w:r>
      <w:r w:rsidR="00295D78">
        <w:t>日出具了</w:t>
      </w:r>
      <w:r w:rsidR="008E1567">
        <w:rPr>
          <w:rFonts w:hint="eastAsia"/>
        </w:rPr>
        <w:t>“</w:t>
      </w:r>
      <w:r w:rsidR="008E1567">
        <w:t>XYZH/2022BJAA31027</w:t>
      </w:r>
      <w:r w:rsidR="008E1567">
        <w:rPr>
          <w:rFonts w:hint="eastAsia"/>
        </w:rPr>
        <w:t>”</w:t>
      </w:r>
      <w:r w:rsidR="00295D78">
        <w:t>号《验资报告》。</w:t>
      </w:r>
    </w:p>
    <w:p w14:paraId="163D8805" w14:textId="27E9DCEB" w:rsidR="00295D78" w:rsidRPr="00295D78" w:rsidRDefault="00295D78" w:rsidP="00295D78">
      <w:pPr>
        <w:pStyle w:val="ylx"/>
        <w:spacing w:before="156"/>
        <w:ind w:firstLine="482"/>
        <w:rPr>
          <w:b/>
          <w:bCs/>
        </w:rPr>
      </w:pPr>
      <w:r w:rsidRPr="00295D78">
        <w:rPr>
          <w:rFonts w:hint="eastAsia"/>
          <w:b/>
          <w:bCs/>
        </w:rPr>
        <w:t>（二）</w:t>
      </w:r>
      <w:r w:rsidRPr="00295D78">
        <w:rPr>
          <w:b/>
          <w:bCs/>
        </w:rPr>
        <w:t>募集资金本年度使用金额及年末余额</w:t>
      </w:r>
    </w:p>
    <w:p w14:paraId="6AFD4071" w14:textId="0009ECA1" w:rsidR="00384355" w:rsidRDefault="00295D78" w:rsidP="00295D78">
      <w:pPr>
        <w:pStyle w:val="ylx"/>
        <w:spacing w:before="156"/>
        <w:ind w:firstLine="480"/>
      </w:pPr>
      <w:r>
        <w:t>2022</w:t>
      </w:r>
      <w:r>
        <w:t>年度，</w:t>
      </w:r>
      <w:r w:rsidR="00C37307">
        <w:rPr>
          <w:rFonts w:hint="eastAsia"/>
        </w:rPr>
        <w:t>本次募集资金</w:t>
      </w:r>
      <w:r>
        <w:t>使用总额</w:t>
      </w:r>
      <w:r>
        <w:t>104,904,044.43</w:t>
      </w:r>
      <w:r>
        <w:t>元。截至</w:t>
      </w:r>
      <w:r>
        <w:t>2022</w:t>
      </w:r>
      <w:r>
        <w:t>年</w:t>
      </w:r>
      <w:r>
        <w:t>12</w:t>
      </w:r>
      <w:r>
        <w:t>月</w:t>
      </w:r>
      <w:r>
        <w:t>31</w:t>
      </w:r>
      <w:r>
        <w:t>日，募集资金专户余额为</w:t>
      </w:r>
      <w:r>
        <w:t>48,494,938.86</w:t>
      </w:r>
      <w:r>
        <w:t>元。募集资金具体使用情况如下：</w:t>
      </w:r>
    </w:p>
    <w:p w14:paraId="7E1FB1B0" w14:textId="0B434D79" w:rsidR="00295D78" w:rsidRPr="00295D78" w:rsidRDefault="00295D78"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hint="eastAsia"/>
          <w:szCs w:val="22"/>
        </w:rPr>
        <w:t>单位：元</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686"/>
        <w:gridCol w:w="4620"/>
      </w:tblGrid>
      <w:tr w:rsidR="00786EB6" w:rsidRPr="00295D78" w14:paraId="7AC24ECD" w14:textId="77777777" w:rsidTr="0069634B">
        <w:trPr>
          <w:trHeight w:val="397"/>
          <w:tblHeader/>
        </w:trPr>
        <w:tc>
          <w:tcPr>
            <w:tcW w:w="2219" w:type="pct"/>
            <w:vAlign w:val="center"/>
          </w:tcPr>
          <w:p w14:paraId="756461E7" w14:textId="77777777" w:rsidR="00786EB6" w:rsidRPr="00295D78" w:rsidRDefault="00786EB6" w:rsidP="00295D78">
            <w:pPr>
              <w:adjustRightInd w:val="0"/>
              <w:snapToGrid w:val="0"/>
              <w:jc w:val="center"/>
              <w:rPr>
                <w:rFonts w:ascii="Times New Roman" w:eastAsia="宋体" w:hAnsi="Times New Roman" w:cs="Times New Roman"/>
                <w:b/>
                <w:szCs w:val="22"/>
              </w:rPr>
            </w:pPr>
            <w:r w:rsidRPr="00295D78">
              <w:rPr>
                <w:rFonts w:ascii="Times New Roman" w:eastAsia="宋体" w:hAnsi="Times New Roman" w:cs="Times New Roman"/>
                <w:b/>
                <w:szCs w:val="22"/>
              </w:rPr>
              <w:t>项目</w:t>
            </w:r>
          </w:p>
        </w:tc>
        <w:tc>
          <w:tcPr>
            <w:tcW w:w="2781" w:type="pct"/>
            <w:vAlign w:val="center"/>
          </w:tcPr>
          <w:p w14:paraId="302E4964" w14:textId="77777777" w:rsidR="00786EB6" w:rsidRPr="00295D78" w:rsidRDefault="00786EB6" w:rsidP="00295D78">
            <w:pPr>
              <w:adjustRightInd w:val="0"/>
              <w:snapToGrid w:val="0"/>
              <w:jc w:val="center"/>
              <w:rPr>
                <w:rFonts w:ascii="Times New Roman" w:eastAsia="宋体" w:hAnsi="Times New Roman" w:cs="Times New Roman"/>
                <w:b/>
                <w:szCs w:val="22"/>
              </w:rPr>
            </w:pPr>
            <w:r w:rsidRPr="00295D78">
              <w:rPr>
                <w:rFonts w:ascii="Times New Roman" w:eastAsia="宋体" w:hAnsi="Times New Roman" w:cs="Times New Roman"/>
                <w:b/>
                <w:szCs w:val="22"/>
              </w:rPr>
              <w:t>发行股份及支付现金购买资产并募集配套资金</w:t>
            </w:r>
          </w:p>
        </w:tc>
      </w:tr>
      <w:tr w:rsidR="00786EB6" w:rsidRPr="00295D78" w14:paraId="372AA3CF" w14:textId="77777777" w:rsidTr="0069634B">
        <w:trPr>
          <w:trHeight w:val="397"/>
        </w:trPr>
        <w:tc>
          <w:tcPr>
            <w:tcW w:w="2219" w:type="pct"/>
            <w:vAlign w:val="center"/>
          </w:tcPr>
          <w:p w14:paraId="0B5607A3"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一、募集资金净额</w:t>
            </w:r>
          </w:p>
        </w:tc>
        <w:tc>
          <w:tcPr>
            <w:tcW w:w="2781" w:type="pct"/>
            <w:vAlign w:val="center"/>
          </w:tcPr>
          <w:p w14:paraId="1B76C9DB"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153,305,717.40</w:t>
            </w:r>
          </w:p>
        </w:tc>
      </w:tr>
      <w:tr w:rsidR="00786EB6" w:rsidRPr="00295D78" w14:paraId="4D5CE5DA" w14:textId="77777777" w:rsidTr="0069634B">
        <w:trPr>
          <w:trHeight w:val="397"/>
        </w:trPr>
        <w:tc>
          <w:tcPr>
            <w:tcW w:w="2219" w:type="pct"/>
            <w:vAlign w:val="center"/>
          </w:tcPr>
          <w:p w14:paraId="79DB2073"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加：募集资金利息收入减除手续费</w:t>
            </w:r>
          </w:p>
        </w:tc>
        <w:tc>
          <w:tcPr>
            <w:tcW w:w="2781" w:type="pct"/>
            <w:vAlign w:val="center"/>
          </w:tcPr>
          <w:p w14:paraId="45CFBB9A"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93,265.89</w:t>
            </w:r>
          </w:p>
        </w:tc>
      </w:tr>
      <w:tr w:rsidR="00786EB6" w:rsidRPr="00295D78" w14:paraId="1DA4F930" w14:textId="77777777" w:rsidTr="0069634B">
        <w:trPr>
          <w:trHeight w:val="397"/>
        </w:trPr>
        <w:tc>
          <w:tcPr>
            <w:tcW w:w="2219" w:type="pct"/>
            <w:vAlign w:val="center"/>
          </w:tcPr>
          <w:p w14:paraId="7FEAAD0A"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二、募集资金使用</w:t>
            </w:r>
          </w:p>
        </w:tc>
        <w:tc>
          <w:tcPr>
            <w:tcW w:w="2781" w:type="pct"/>
            <w:vAlign w:val="center"/>
          </w:tcPr>
          <w:p w14:paraId="5A377C36"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104,904,044.43</w:t>
            </w:r>
          </w:p>
        </w:tc>
      </w:tr>
      <w:tr w:rsidR="00786EB6" w:rsidRPr="00295D78" w14:paraId="1D515A30" w14:textId="77777777" w:rsidTr="0069634B">
        <w:trPr>
          <w:trHeight w:val="397"/>
        </w:trPr>
        <w:tc>
          <w:tcPr>
            <w:tcW w:w="2219" w:type="pct"/>
            <w:vAlign w:val="center"/>
          </w:tcPr>
          <w:p w14:paraId="5CF86A8C"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lastRenderedPageBreak/>
              <w:t>其中：募集资金到位后募集资金项目使用募集资金</w:t>
            </w:r>
          </w:p>
        </w:tc>
        <w:tc>
          <w:tcPr>
            <w:tcW w:w="2781" w:type="pct"/>
            <w:vAlign w:val="center"/>
          </w:tcPr>
          <w:p w14:paraId="77DABB53"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104,904,044.43</w:t>
            </w:r>
          </w:p>
        </w:tc>
      </w:tr>
      <w:tr w:rsidR="00786EB6" w:rsidRPr="00295D78" w14:paraId="2B3F58F0" w14:textId="77777777" w:rsidTr="0069634B">
        <w:trPr>
          <w:trHeight w:val="397"/>
        </w:trPr>
        <w:tc>
          <w:tcPr>
            <w:tcW w:w="2219" w:type="pct"/>
            <w:vAlign w:val="center"/>
          </w:tcPr>
          <w:p w14:paraId="54FDA0CE"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三、尚未使用的募集资金余额</w:t>
            </w:r>
          </w:p>
        </w:tc>
        <w:tc>
          <w:tcPr>
            <w:tcW w:w="2781" w:type="pct"/>
            <w:vAlign w:val="center"/>
          </w:tcPr>
          <w:p w14:paraId="503F662B"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48,494,938.86</w:t>
            </w:r>
          </w:p>
        </w:tc>
      </w:tr>
      <w:tr w:rsidR="00786EB6" w:rsidRPr="00295D78" w14:paraId="3764EE74" w14:textId="77777777" w:rsidTr="0069634B">
        <w:trPr>
          <w:trHeight w:val="397"/>
        </w:trPr>
        <w:tc>
          <w:tcPr>
            <w:tcW w:w="2219" w:type="pct"/>
            <w:vAlign w:val="center"/>
          </w:tcPr>
          <w:p w14:paraId="3843B672"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四、募集资金专户实际余额</w:t>
            </w:r>
          </w:p>
        </w:tc>
        <w:tc>
          <w:tcPr>
            <w:tcW w:w="2781" w:type="pct"/>
            <w:vAlign w:val="center"/>
          </w:tcPr>
          <w:p w14:paraId="5979F97C"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48,494,938.86</w:t>
            </w:r>
          </w:p>
        </w:tc>
      </w:tr>
      <w:tr w:rsidR="00786EB6" w:rsidRPr="00295D78" w14:paraId="4DD94F0D" w14:textId="77777777" w:rsidTr="0069634B">
        <w:trPr>
          <w:trHeight w:val="397"/>
        </w:trPr>
        <w:tc>
          <w:tcPr>
            <w:tcW w:w="2219" w:type="pct"/>
            <w:vAlign w:val="center"/>
          </w:tcPr>
          <w:p w14:paraId="361C9AE7" w14:textId="77777777" w:rsidR="00786EB6" w:rsidRPr="00295D78" w:rsidRDefault="00786EB6" w:rsidP="00295D78">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五、差异</w:t>
            </w:r>
          </w:p>
        </w:tc>
        <w:tc>
          <w:tcPr>
            <w:tcW w:w="2781" w:type="pct"/>
            <w:vAlign w:val="center"/>
          </w:tcPr>
          <w:p w14:paraId="065033A1" w14:textId="77777777" w:rsidR="00786EB6" w:rsidRPr="00295D78" w:rsidRDefault="00786EB6"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szCs w:val="22"/>
              </w:rPr>
              <w:t>0.00</w:t>
            </w:r>
          </w:p>
        </w:tc>
      </w:tr>
    </w:tbl>
    <w:p w14:paraId="1B5AA40A" w14:textId="5A8BAA79" w:rsidR="00384355" w:rsidRPr="00334C96" w:rsidRDefault="00384355" w:rsidP="00334C96">
      <w:pPr>
        <w:pStyle w:val="ylx"/>
        <w:spacing w:before="156"/>
        <w:ind w:firstLine="482"/>
        <w:outlineLvl w:val="0"/>
        <w:rPr>
          <w:b/>
          <w:bCs/>
        </w:rPr>
      </w:pPr>
      <w:r w:rsidRPr="00334C96">
        <w:rPr>
          <w:rFonts w:hint="eastAsia"/>
          <w:b/>
          <w:bCs/>
        </w:rPr>
        <w:t>二、募集资金</w:t>
      </w:r>
      <w:r w:rsidR="008E1567">
        <w:rPr>
          <w:rFonts w:hint="eastAsia"/>
          <w:b/>
          <w:bCs/>
        </w:rPr>
        <w:t>存放和</w:t>
      </w:r>
      <w:r w:rsidRPr="00334C96">
        <w:rPr>
          <w:rFonts w:hint="eastAsia"/>
          <w:b/>
          <w:bCs/>
        </w:rPr>
        <w:t>管理情况</w:t>
      </w:r>
    </w:p>
    <w:p w14:paraId="44687C3E" w14:textId="46732F0B" w:rsidR="00334C96" w:rsidRPr="00334C96" w:rsidRDefault="00334C96" w:rsidP="00334C96">
      <w:pPr>
        <w:pStyle w:val="ylx"/>
        <w:spacing w:before="156"/>
        <w:ind w:firstLine="482"/>
        <w:rPr>
          <w:b/>
          <w:bCs/>
        </w:rPr>
      </w:pPr>
      <w:r w:rsidRPr="00334C96">
        <w:rPr>
          <w:rFonts w:hint="eastAsia"/>
          <w:b/>
          <w:bCs/>
        </w:rPr>
        <w:t>（一）</w:t>
      </w:r>
      <w:r w:rsidRPr="00334C96">
        <w:rPr>
          <w:b/>
          <w:bCs/>
        </w:rPr>
        <w:t>募集资金的管理情况</w:t>
      </w:r>
    </w:p>
    <w:p w14:paraId="77732412" w14:textId="7C96D790" w:rsidR="00334C96" w:rsidRDefault="00334C96" w:rsidP="00334C96">
      <w:pPr>
        <w:pStyle w:val="ylx"/>
        <w:spacing w:before="156"/>
        <w:ind w:firstLine="480"/>
      </w:pPr>
      <w:r>
        <w:rPr>
          <w:rFonts w:hint="eastAsia"/>
        </w:rPr>
        <w:t>为规范募集资金的管理和使用，保护投资者利益，公司根据《中华人民共和国公司法》《中华人民共和国证券法》《上市公司监管指引第</w:t>
      </w:r>
      <w:r>
        <w:t>2</w:t>
      </w:r>
      <w:r>
        <w:t>号</w:t>
      </w:r>
      <w:r>
        <w:t>——</w:t>
      </w:r>
      <w:r>
        <w:t>上市公司募集资金管理和使用的监管要求》</w:t>
      </w:r>
      <w:r w:rsidR="00A27A52" w:rsidRPr="00A27A52">
        <w:rPr>
          <w:rFonts w:hint="eastAsia"/>
        </w:rPr>
        <w:t>《上海证券交易所上市公司自律监管指引第</w:t>
      </w:r>
      <w:r w:rsidR="00A27A52" w:rsidRPr="00A27A52">
        <w:t>1</w:t>
      </w:r>
      <w:r w:rsidR="00A27A52" w:rsidRPr="00A27A52">
        <w:t>号</w:t>
      </w:r>
      <w:r w:rsidR="00A27A52" w:rsidRPr="00A27A52">
        <w:t>——</w:t>
      </w:r>
      <w:r w:rsidR="00A27A52" w:rsidRPr="00A27A52">
        <w:t>规范运作》</w:t>
      </w:r>
      <w:r>
        <w:t>等有关法律法规之规定，结合公司的实际情况，制定了《募集资金管理办法》，对募集资金采取专户存储制度</w:t>
      </w:r>
      <w:r w:rsidR="00A27A52">
        <w:rPr>
          <w:rFonts w:hint="eastAsia"/>
        </w:rPr>
        <w:t>，</w:t>
      </w:r>
      <w:r w:rsidR="00A27A52" w:rsidRPr="00A27A52">
        <w:rPr>
          <w:rFonts w:hint="eastAsia"/>
        </w:rPr>
        <w:t>对募集资金的存放、使用、监督等进行了规定</w:t>
      </w:r>
      <w:r>
        <w:t>。</w:t>
      </w:r>
    </w:p>
    <w:p w14:paraId="14D1B31B" w14:textId="3C387CC7" w:rsidR="00334C96" w:rsidRDefault="00334C96" w:rsidP="00334C96">
      <w:pPr>
        <w:pStyle w:val="ylx"/>
        <w:spacing w:before="156"/>
        <w:ind w:firstLine="480"/>
      </w:pPr>
      <w:r>
        <w:t>2022</w:t>
      </w:r>
      <w:r>
        <w:t>年</w:t>
      </w:r>
      <w:r>
        <w:t>7</w:t>
      </w:r>
      <w:r>
        <w:t>月</w:t>
      </w:r>
      <w:r>
        <w:t>27</w:t>
      </w:r>
      <w:r>
        <w:t>日，</w:t>
      </w:r>
      <w:r w:rsidR="00295D78">
        <w:t>公司</w:t>
      </w:r>
      <w:r w:rsidR="006C42D0">
        <w:rPr>
          <w:rFonts w:hint="eastAsia"/>
        </w:rPr>
        <w:t>于</w:t>
      </w:r>
      <w:r>
        <w:t>华夏银行股份有限公司北京光华支行</w:t>
      </w:r>
      <w:r w:rsidR="006C42D0">
        <w:t>设立单独的募集资金专用账户</w:t>
      </w:r>
      <w:r w:rsidR="006C42D0">
        <w:rPr>
          <w:rFonts w:hint="eastAsia"/>
        </w:rPr>
        <w:t>，并与</w:t>
      </w:r>
      <w:r w:rsidR="006C42D0">
        <w:t>华夏银行股份有限公司北京光华支行</w:t>
      </w:r>
      <w:r>
        <w:t>、中</w:t>
      </w:r>
      <w:proofErr w:type="gramStart"/>
      <w:r>
        <w:t>信建投证券</w:t>
      </w:r>
      <w:proofErr w:type="gramEnd"/>
      <w:r>
        <w:t>股份有限公司签署了《募集资金专户存储三方监管协议》。</w:t>
      </w:r>
    </w:p>
    <w:p w14:paraId="4BD0CD67" w14:textId="77777777" w:rsidR="00334C96" w:rsidRDefault="00334C96" w:rsidP="00334C96">
      <w:pPr>
        <w:pStyle w:val="ylx"/>
        <w:spacing w:before="156"/>
        <w:ind w:firstLine="480"/>
      </w:pPr>
      <w:r>
        <w:rPr>
          <w:rFonts w:hint="eastAsia"/>
        </w:rPr>
        <w:t>三方监管协议与上海证券交易所监管协议范本不存在重大差异，三方监管协议的履行不存在问题。</w:t>
      </w:r>
    </w:p>
    <w:p w14:paraId="2464C3E8" w14:textId="3ACCB979" w:rsidR="00334C96" w:rsidRPr="00334C96" w:rsidRDefault="00334C96" w:rsidP="00334C96">
      <w:pPr>
        <w:pStyle w:val="ylx"/>
        <w:spacing w:before="156"/>
        <w:ind w:firstLine="482"/>
        <w:rPr>
          <w:b/>
          <w:bCs/>
        </w:rPr>
      </w:pPr>
      <w:r w:rsidRPr="00334C96">
        <w:rPr>
          <w:rFonts w:hint="eastAsia"/>
          <w:b/>
          <w:bCs/>
        </w:rPr>
        <w:t>（二）</w:t>
      </w:r>
      <w:r w:rsidRPr="00334C96">
        <w:rPr>
          <w:b/>
          <w:bCs/>
        </w:rPr>
        <w:t>募集资金专户存储情况</w:t>
      </w:r>
    </w:p>
    <w:p w14:paraId="3E4E265C" w14:textId="7046A2AE" w:rsidR="00334C96" w:rsidRPr="008E1567" w:rsidRDefault="00334C96" w:rsidP="008E1567">
      <w:pPr>
        <w:pStyle w:val="ylx"/>
        <w:spacing w:before="156"/>
        <w:ind w:firstLine="480"/>
      </w:pPr>
      <w:r>
        <w:rPr>
          <w:rFonts w:hint="eastAsia"/>
        </w:rPr>
        <w:t>截至</w:t>
      </w:r>
      <w:r>
        <w:t>2022</w:t>
      </w:r>
      <w:r>
        <w:t>年</w:t>
      </w:r>
      <w:r>
        <w:t>12</w:t>
      </w:r>
      <w:r>
        <w:t>月</w:t>
      </w:r>
      <w:r>
        <w:t>31</w:t>
      </w:r>
      <w:r>
        <w:t>日，为本次募集资金开设的募集资金专用账户及其存储情况如下：</w:t>
      </w:r>
    </w:p>
    <w:tbl>
      <w:tblPr>
        <w:tblW w:w="5000" w:type="pct"/>
        <w:tblBorders>
          <w:top w:val="single" w:sz="12" w:space="0" w:color="auto"/>
          <w:bottom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03"/>
        <w:gridCol w:w="2050"/>
        <w:gridCol w:w="1666"/>
        <w:gridCol w:w="2387"/>
      </w:tblGrid>
      <w:tr w:rsidR="00334C96" w:rsidRPr="00334C96" w14:paraId="16E61478" w14:textId="77777777" w:rsidTr="00295D78">
        <w:trPr>
          <w:trHeight w:val="397"/>
          <w:tblHeader/>
        </w:trPr>
        <w:tc>
          <w:tcPr>
            <w:tcW w:w="1326" w:type="pct"/>
            <w:vAlign w:val="center"/>
          </w:tcPr>
          <w:p w14:paraId="07E8E0AC" w14:textId="77777777" w:rsidR="00334C96" w:rsidRPr="00334C96" w:rsidRDefault="00334C96" w:rsidP="00295D78">
            <w:pPr>
              <w:adjustRightInd w:val="0"/>
              <w:snapToGrid w:val="0"/>
              <w:jc w:val="center"/>
              <w:rPr>
                <w:rFonts w:ascii="Times New Roman" w:eastAsia="宋体" w:hAnsi="Times New Roman" w:cs="Times New Roman"/>
                <w:b/>
                <w:bCs/>
                <w:szCs w:val="22"/>
              </w:rPr>
            </w:pPr>
            <w:r w:rsidRPr="00334C96">
              <w:rPr>
                <w:rFonts w:ascii="Times New Roman" w:eastAsia="宋体" w:hAnsi="Times New Roman" w:cs="Times New Roman"/>
                <w:b/>
                <w:bCs/>
                <w:szCs w:val="22"/>
              </w:rPr>
              <w:t>开户银行</w:t>
            </w:r>
          </w:p>
        </w:tc>
        <w:tc>
          <w:tcPr>
            <w:tcW w:w="1234" w:type="pct"/>
            <w:vAlign w:val="center"/>
          </w:tcPr>
          <w:p w14:paraId="0BFFE26E" w14:textId="77777777" w:rsidR="00334C96" w:rsidRPr="00334C96" w:rsidRDefault="00334C96" w:rsidP="00334C96">
            <w:pPr>
              <w:adjustRightInd w:val="0"/>
              <w:snapToGrid w:val="0"/>
              <w:jc w:val="center"/>
              <w:rPr>
                <w:rFonts w:ascii="Times New Roman" w:eastAsia="宋体" w:hAnsi="Times New Roman" w:cs="Times New Roman"/>
                <w:b/>
                <w:bCs/>
                <w:szCs w:val="22"/>
              </w:rPr>
            </w:pPr>
            <w:r w:rsidRPr="00334C96">
              <w:rPr>
                <w:rFonts w:ascii="Times New Roman" w:eastAsia="宋体" w:hAnsi="Times New Roman" w:cs="Times New Roman"/>
                <w:b/>
                <w:bCs/>
                <w:szCs w:val="22"/>
              </w:rPr>
              <w:t>银行账号</w:t>
            </w:r>
          </w:p>
        </w:tc>
        <w:tc>
          <w:tcPr>
            <w:tcW w:w="1003" w:type="pct"/>
            <w:vAlign w:val="center"/>
          </w:tcPr>
          <w:p w14:paraId="729E556C" w14:textId="0E5C304A" w:rsidR="00334C96" w:rsidRPr="00334C96" w:rsidRDefault="00334C96" w:rsidP="00334C96">
            <w:pPr>
              <w:adjustRightInd w:val="0"/>
              <w:snapToGrid w:val="0"/>
              <w:jc w:val="center"/>
              <w:rPr>
                <w:rFonts w:ascii="Times New Roman" w:eastAsia="宋体" w:hAnsi="Times New Roman" w:cs="Times New Roman"/>
                <w:b/>
                <w:bCs/>
                <w:szCs w:val="22"/>
              </w:rPr>
            </w:pPr>
            <w:r w:rsidRPr="00334C96">
              <w:rPr>
                <w:rFonts w:ascii="Times New Roman" w:eastAsia="宋体" w:hAnsi="Times New Roman" w:cs="Times New Roman"/>
                <w:b/>
                <w:bCs/>
                <w:szCs w:val="22"/>
              </w:rPr>
              <w:t>期末余额</w:t>
            </w:r>
            <w:r w:rsidR="00295D78">
              <w:rPr>
                <w:rFonts w:ascii="Times New Roman" w:eastAsia="宋体" w:hAnsi="Times New Roman" w:cs="Times New Roman" w:hint="eastAsia"/>
                <w:b/>
                <w:bCs/>
                <w:szCs w:val="22"/>
              </w:rPr>
              <w:t>（元）</w:t>
            </w:r>
          </w:p>
        </w:tc>
        <w:tc>
          <w:tcPr>
            <w:tcW w:w="1437" w:type="pct"/>
            <w:vAlign w:val="center"/>
          </w:tcPr>
          <w:p w14:paraId="3F400AAB" w14:textId="77777777" w:rsidR="00334C96" w:rsidRPr="00334C96" w:rsidRDefault="00334C96" w:rsidP="00334C96">
            <w:pPr>
              <w:adjustRightInd w:val="0"/>
              <w:snapToGrid w:val="0"/>
              <w:jc w:val="center"/>
              <w:rPr>
                <w:rFonts w:ascii="Times New Roman" w:eastAsia="宋体" w:hAnsi="Times New Roman" w:cs="Times New Roman"/>
                <w:b/>
                <w:bCs/>
                <w:szCs w:val="22"/>
              </w:rPr>
            </w:pPr>
            <w:r w:rsidRPr="00334C96">
              <w:rPr>
                <w:rFonts w:ascii="Times New Roman" w:eastAsia="宋体" w:hAnsi="Times New Roman" w:cs="Times New Roman"/>
                <w:b/>
                <w:bCs/>
                <w:szCs w:val="22"/>
              </w:rPr>
              <w:t>专户用途</w:t>
            </w:r>
          </w:p>
        </w:tc>
      </w:tr>
      <w:tr w:rsidR="00334C96" w:rsidRPr="00334C96" w14:paraId="3C2E5D1A" w14:textId="77777777" w:rsidTr="00334C96">
        <w:trPr>
          <w:trHeight w:val="397"/>
        </w:trPr>
        <w:tc>
          <w:tcPr>
            <w:tcW w:w="1326" w:type="pct"/>
            <w:vAlign w:val="center"/>
          </w:tcPr>
          <w:p w14:paraId="13AC0AFA" w14:textId="77777777" w:rsidR="00334C96" w:rsidRPr="00334C96" w:rsidRDefault="00334C96" w:rsidP="00334C96">
            <w:pPr>
              <w:adjustRightInd w:val="0"/>
              <w:snapToGrid w:val="0"/>
              <w:jc w:val="center"/>
              <w:rPr>
                <w:rFonts w:ascii="Times New Roman" w:eastAsia="宋体" w:hAnsi="Times New Roman" w:cs="Times New Roman"/>
                <w:szCs w:val="22"/>
              </w:rPr>
            </w:pPr>
            <w:r w:rsidRPr="00334C96">
              <w:rPr>
                <w:rFonts w:ascii="Times New Roman" w:eastAsia="宋体" w:hAnsi="Times New Roman" w:cs="Times New Roman"/>
                <w:szCs w:val="22"/>
              </w:rPr>
              <w:t>华夏银行北京光华支行</w:t>
            </w:r>
          </w:p>
        </w:tc>
        <w:tc>
          <w:tcPr>
            <w:tcW w:w="1234" w:type="pct"/>
            <w:vAlign w:val="center"/>
          </w:tcPr>
          <w:p w14:paraId="4A2DC1F5" w14:textId="77777777" w:rsidR="00334C96" w:rsidRPr="00334C96" w:rsidRDefault="00334C96" w:rsidP="00334C96">
            <w:pPr>
              <w:adjustRightInd w:val="0"/>
              <w:snapToGrid w:val="0"/>
              <w:jc w:val="center"/>
              <w:rPr>
                <w:rFonts w:ascii="Times New Roman" w:eastAsia="宋体" w:hAnsi="Times New Roman" w:cs="Times New Roman"/>
                <w:szCs w:val="22"/>
              </w:rPr>
            </w:pPr>
            <w:r w:rsidRPr="00334C96">
              <w:rPr>
                <w:rFonts w:ascii="Times New Roman" w:eastAsia="宋体" w:hAnsi="Times New Roman" w:cs="Times New Roman"/>
                <w:szCs w:val="22"/>
              </w:rPr>
              <w:t>10262000000953077</w:t>
            </w:r>
          </w:p>
        </w:tc>
        <w:tc>
          <w:tcPr>
            <w:tcW w:w="1003" w:type="pct"/>
            <w:vAlign w:val="center"/>
          </w:tcPr>
          <w:p w14:paraId="5876A321" w14:textId="77777777" w:rsidR="00334C96" w:rsidRPr="00334C96" w:rsidRDefault="00334C96" w:rsidP="00334C96">
            <w:pPr>
              <w:adjustRightInd w:val="0"/>
              <w:snapToGrid w:val="0"/>
              <w:jc w:val="right"/>
              <w:rPr>
                <w:rFonts w:ascii="Times New Roman" w:eastAsia="宋体" w:hAnsi="Times New Roman" w:cs="Times New Roman"/>
                <w:szCs w:val="22"/>
              </w:rPr>
            </w:pPr>
            <w:r w:rsidRPr="00334C96">
              <w:rPr>
                <w:rFonts w:ascii="Times New Roman" w:eastAsia="宋体" w:hAnsi="Times New Roman" w:cs="Times New Roman"/>
                <w:szCs w:val="22"/>
              </w:rPr>
              <w:t>48,494,938.86</w:t>
            </w:r>
          </w:p>
        </w:tc>
        <w:tc>
          <w:tcPr>
            <w:tcW w:w="1437" w:type="pct"/>
            <w:vAlign w:val="center"/>
          </w:tcPr>
          <w:p w14:paraId="5A5CFBA2" w14:textId="77777777" w:rsidR="00334C96" w:rsidRPr="00334C96" w:rsidRDefault="00334C96" w:rsidP="00334C96">
            <w:pPr>
              <w:adjustRightInd w:val="0"/>
              <w:snapToGrid w:val="0"/>
              <w:rPr>
                <w:rFonts w:ascii="Times New Roman" w:eastAsia="宋体" w:hAnsi="Times New Roman" w:cs="Times New Roman"/>
                <w:szCs w:val="22"/>
              </w:rPr>
            </w:pPr>
            <w:r w:rsidRPr="00334C96">
              <w:rPr>
                <w:rFonts w:ascii="Times New Roman" w:eastAsia="宋体" w:hAnsi="Times New Roman" w:cs="Times New Roman"/>
                <w:szCs w:val="22"/>
              </w:rPr>
              <w:t>支付收购标的资产的交易现金对价、税费及中介机构费、补充流动资金等</w:t>
            </w:r>
          </w:p>
        </w:tc>
      </w:tr>
    </w:tbl>
    <w:p w14:paraId="18861421" w14:textId="448D79E2" w:rsidR="00384355" w:rsidRPr="00334C96" w:rsidRDefault="00384355" w:rsidP="00334C96">
      <w:pPr>
        <w:pStyle w:val="ylx"/>
        <w:spacing w:before="156"/>
        <w:ind w:firstLine="482"/>
        <w:outlineLvl w:val="0"/>
        <w:rPr>
          <w:b/>
          <w:bCs/>
        </w:rPr>
      </w:pPr>
      <w:r w:rsidRPr="00334C96">
        <w:rPr>
          <w:rFonts w:hint="eastAsia"/>
          <w:b/>
          <w:bCs/>
        </w:rPr>
        <w:t>三、</w:t>
      </w:r>
      <w:r w:rsidRPr="00334C96">
        <w:rPr>
          <w:rFonts w:hint="eastAsia"/>
          <w:b/>
          <w:bCs/>
        </w:rPr>
        <w:t>2</w:t>
      </w:r>
      <w:r w:rsidRPr="00334C96">
        <w:rPr>
          <w:b/>
          <w:bCs/>
        </w:rPr>
        <w:t>022</w:t>
      </w:r>
      <w:r w:rsidRPr="00334C96">
        <w:rPr>
          <w:rFonts w:hint="eastAsia"/>
          <w:b/>
          <w:bCs/>
        </w:rPr>
        <w:t>年度募集资金的实际使用情况</w:t>
      </w:r>
    </w:p>
    <w:p w14:paraId="42096E06" w14:textId="53A97607" w:rsidR="00384355" w:rsidRPr="005D11C0" w:rsidRDefault="00384355" w:rsidP="00384355">
      <w:pPr>
        <w:pStyle w:val="ylx"/>
        <w:spacing w:before="156"/>
        <w:ind w:firstLine="480"/>
        <w:sectPr w:rsidR="00384355" w:rsidRPr="005D11C0" w:rsidSect="00854D81">
          <w:headerReference w:type="default" r:id="rId8"/>
          <w:footerReference w:type="default" r:id="rId9"/>
          <w:pgSz w:w="11906" w:h="16838"/>
          <w:pgMar w:top="1440" w:right="1800" w:bottom="1440" w:left="1800" w:header="851" w:footer="850" w:gutter="0"/>
          <w:cols w:space="425"/>
          <w:docGrid w:type="lines" w:linePitch="312"/>
        </w:sectPr>
      </w:pPr>
      <w:r w:rsidRPr="00384355">
        <w:rPr>
          <w:rFonts w:hint="eastAsia"/>
        </w:rPr>
        <w:t>截至</w:t>
      </w:r>
      <w:r w:rsidRPr="00384355">
        <w:t>202</w:t>
      </w:r>
      <w:r>
        <w:t>2</w:t>
      </w:r>
      <w:r w:rsidRPr="00384355">
        <w:t>年</w:t>
      </w:r>
      <w:r w:rsidRPr="00384355">
        <w:t>12</w:t>
      </w:r>
      <w:r w:rsidRPr="00384355">
        <w:t>月</w:t>
      </w:r>
      <w:r w:rsidRPr="00384355">
        <w:t>31</w:t>
      </w:r>
      <w:r w:rsidRPr="00384355">
        <w:t>日，</w:t>
      </w:r>
      <w:r w:rsidR="00453639">
        <w:rPr>
          <w:rFonts w:hint="eastAsia"/>
        </w:rPr>
        <w:t>上市公司</w:t>
      </w:r>
      <w:r w:rsidRPr="00384355">
        <w:t>募集资金项目进展及实际使用情况如下：</w:t>
      </w:r>
    </w:p>
    <w:p w14:paraId="4FAE1094" w14:textId="4E8435F8" w:rsidR="00453639" w:rsidRDefault="00A27A52" w:rsidP="00453639">
      <w:pPr>
        <w:pStyle w:val="ylx"/>
        <w:spacing w:before="156"/>
        <w:ind w:firstLineChars="0" w:firstLine="0"/>
        <w:jc w:val="center"/>
        <w:rPr>
          <w:b/>
          <w:bCs/>
        </w:rPr>
      </w:pPr>
      <w:r>
        <w:rPr>
          <w:rFonts w:hint="eastAsia"/>
          <w:b/>
          <w:bCs/>
        </w:rPr>
        <w:lastRenderedPageBreak/>
        <w:t>募集资金</w:t>
      </w:r>
      <w:r w:rsidR="00453639" w:rsidRPr="00453639">
        <w:rPr>
          <w:rFonts w:hint="eastAsia"/>
          <w:b/>
          <w:bCs/>
        </w:rPr>
        <w:t>使用情况对照表</w:t>
      </w:r>
    </w:p>
    <w:p w14:paraId="769FAC83" w14:textId="3782568E" w:rsidR="00384355" w:rsidRPr="005D11C0" w:rsidRDefault="00384355" w:rsidP="005D11C0">
      <w:pPr>
        <w:pStyle w:val="ylx"/>
        <w:spacing w:before="156"/>
        <w:ind w:firstLineChars="0" w:firstLine="0"/>
        <w:jc w:val="center"/>
        <w:rPr>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848"/>
        <w:gridCol w:w="1147"/>
        <w:gridCol w:w="1149"/>
        <w:gridCol w:w="826"/>
        <w:gridCol w:w="1258"/>
        <w:gridCol w:w="1152"/>
        <w:gridCol w:w="1353"/>
        <w:gridCol w:w="834"/>
        <w:gridCol w:w="834"/>
        <w:gridCol w:w="1091"/>
        <w:gridCol w:w="566"/>
        <w:gridCol w:w="909"/>
      </w:tblGrid>
      <w:tr w:rsidR="005D11C0" w:rsidRPr="008E1567" w14:paraId="566EC786" w14:textId="77777777" w:rsidTr="005D11C0">
        <w:trPr>
          <w:trHeight w:val="340"/>
          <w:jc w:val="center"/>
        </w:trPr>
        <w:tc>
          <w:tcPr>
            <w:tcW w:w="1837" w:type="pct"/>
            <w:gridSpan w:val="4"/>
            <w:vAlign w:val="center"/>
          </w:tcPr>
          <w:p w14:paraId="0CF98FE2" w14:textId="4F3A6231"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募集资金总额</w:t>
            </w:r>
            <w:r w:rsidR="00973B88"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5D117A9C"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spacing w:val="-14"/>
                <w:sz w:val="18"/>
                <w:szCs w:val="18"/>
              </w:rPr>
              <w:t>153,305,717.40</w:t>
            </w:r>
          </w:p>
        </w:tc>
        <w:tc>
          <w:tcPr>
            <w:tcW w:w="1886" w:type="pct"/>
            <w:gridSpan w:val="5"/>
            <w:vAlign w:val="center"/>
          </w:tcPr>
          <w:p w14:paraId="0299A4A4" w14:textId="1F49F059"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本年度投入募集资金总额</w:t>
            </w:r>
            <w:r w:rsidR="00973B88" w:rsidRPr="008E1567">
              <w:rPr>
                <w:rFonts w:ascii="Times New Roman" w:eastAsia="宋体" w:hAnsi="Times New Roman" w:cs="Times New Roman" w:hint="eastAsia"/>
                <w:b/>
                <w:color w:val="000000"/>
                <w:spacing w:val="-14"/>
                <w:sz w:val="18"/>
                <w:szCs w:val="18"/>
              </w:rPr>
              <w:t>（元）</w:t>
            </w:r>
          </w:p>
        </w:tc>
        <w:tc>
          <w:tcPr>
            <w:tcW w:w="530" w:type="pct"/>
            <w:gridSpan w:val="2"/>
            <w:vAlign w:val="center"/>
          </w:tcPr>
          <w:p w14:paraId="5B4DE59E" w14:textId="77777777" w:rsidR="005D11C0" w:rsidRPr="008E1567" w:rsidRDefault="005D11C0" w:rsidP="00453639">
            <w:pPr>
              <w:adjustRightInd w:val="0"/>
              <w:snapToGrid w:val="0"/>
              <w:jc w:val="right"/>
              <w:rPr>
                <w:rFonts w:ascii="Times New Roman" w:eastAsia="宋体" w:hAnsi="Times New Roman" w:cs="Times New Roman"/>
                <w:spacing w:val="-14"/>
                <w:sz w:val="18"/>
                <w:szCs w:val="18"/>
                <w:highlight w:val="yellow"/>
              </w:rPr>
            </w:pPr>
            <w:r w:rsidRPr="008E1567">
              <w:rPr>
                <w:rFonts w:ascii="Times New Roman" w:eastAsia="宋体" w:hAnsi="Times New Roman" w:cs="Times New Roman"/>
                <w:spacing w:val="-14"/>
                <w:kern w:val="0"/>
                <w:sz w:val="18"/>
                <w:szCs w:val="18"/>
                <w:lang w:bidi="ar"/>
              </w:rPr>
              <w:t>104,904,044.43</w:t>
            </w:r>
          </w:p>
        </w:tc>
      </w:tr>
      <w:tr w:rsidR="005D11C0" w:rsidRPr="008E1567" w14:paraId="0C01C88C" w14:textId="77777777" w:rsidTr="005D11C0">
        <w:trPr>
          <w:trHeight w:val="340"/>
          <w:jc w:val="center"/>
        </w:trPr>
        <w:tc>
          <w:tcPr>
            <w:tcW w:w="1837" w:type="pct"/>
            <w:gridSpan w:val="4"/>
            <w:vAlign w:val="center"/>
          </w:tcPr>
          <w:p w14:paraId="72E94A73" w14:textId="773B4E76"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w:t>
            </w:r>
            <w:r w:rsidR="00973B88"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7ADA17C2" w14:textId="6FB2C495"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6" w:type="pct"/>
            <w:gridSpan w:val="5"/>
            <w:vMerge w:val="restart"/>
            <w:vAlign w:val="center"/>
          </w:tcPr>
          <w:p w14:paraId="1BCE6298" w14:textId="63CDA774"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已累计投入募集资金总额</w:t>
            </w:r>
            <w:r w:rsidR="00973B88" w:rsidRPr="008E1567">
              <w:rPr>
                <w:rFonts w:ascii="Times New Roman" w:eastAsia="宋体" w:hAnsi="Times New Roman" w:cs="Times New Roman" w:hint="eastAsia"/>
                <w:b/>
                <w:color w:val="000000"/>
                <w:spacing w:val="-14"/>
                <w:sz w:val="18"/>
                <w:szCs w:val="18"/>
              </w:rPr>
              <w:t>（元）</w:t>
            </w:r>
          </w:p>
        </w:tc>
        <w:tc>
          <w:tcPr>
            <w:tcW w:w="530" w:type="pct"/>
            <w:gridSpan w:val="2"/>
            <w:vMerge w:val="restart"/>
            <w:vAlign w:val="center"/>
          </w:tcPr>
          <w:p w14:paraId="57A91119" w14:textId="77777777" w:rsidR="005D11C0" w:rsidRPr="008E1567" w:rsidRDefault="005D11C0" w:rsidP="00453639">
            <w:pPr>
              <w:adjustRightInd w:val="0"/>
              <w:snapToGrid w:val="0"/>
              <w:jc w:val="right"/>
              <w:rPr>
                <w:rFonts w:ascii="Times New Roman" w:eastAsia="宋体" w:hAnsi="Times New Roman" w:cs="Times New Roman"/>
                <w:spacing w:val="-14"/>
                <w:sz w:val="18"/>
                <w:szCs w:val="18"/>
                <w:highlight w:val="yellow"/>
              </w:rPr>
            </w:pPr>
            <w:r w:rsidRPr="008E1567">
              <w:rPr>
                <w:rFonts w:ascii="Times New Roman" w:eastAsia="宋体" w:hAnsi="Times New Roman" w:cs="Times New Roman"/>
                <w:spacing w:val="-14"/>
                <w:sz w:val="18"/>
                <w:szCs w:val="18"/>
              </w:rPr>
              <w:t>104,904,044.43</w:t>
            </w:r>
          </w:p>
        </w:tc>
      </w:tr>
      <w:tr w:rsidR="00453639" w:rsidRPr="008E1567" w14:paraId="20BF8616" w14:textId="77777777" w:rsidTr="005D11C0">
        <w:trPr>
          <w:trHeight w:val="340"/>
          <w:jc w:val="center"/>
        </w:trPr>
        <w:tc>
          <w:tcPr>
            <w:tcW w:w="1837" w:type="pct"/>
            <w:gridSpan w:val="4"/>
            <w:vAlign w:val="center"/>
          </w:tcPr>
          <w:p w14:paraId="3B775BE1" w14:textId="77777777"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变更用途的募集资金总额比例</w:t>
            </w:r>
          </w:p>
        </w:tc>
        <w:tc>
          <w:tcPr>
            <w:tcW w:w="747" w:type="pct"/>
            <w:gridSpan w:val="2"/>
            <w:vAlign w:val="center"/>
          </w:tcPr>
          <w:p w14:paraId="6D0CA957" w14:textId="1C9717BC"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6" w:type="pct"/>
            <w:gridSpan w:val="5"/>
            <w:vMerge/>
            <w:vAlign w:val="center"/>
          </w:tcPr>
          <w:p w14:paraId="19C9704F" w14:textId="77777777" w:rsidR="005D11C0" w:rsidRPr="008E1567" w:rsidRDefault="005D11C0" w:rsidP="00453639">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c>
          <w:tcPr>
            <w:tcW w:w="530" w:type="pct"/>
            <w:gridSpan w:val="2"/>
            <w:vMerge/>
            <w:vAlign w:val="center"/>
          </w:tcPr>
          <w:p w14:paraId="5FE64A5C" w14:textId="77777777" w:rsidR="005D11C0" w:rsidRPr="008E1567" w:rsidRDefault="005D11C0" w:rsidP="00453639">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r>
      <w:tr w:rsidR="005D11C0" w:rsidRPr="008E1567" w14:paraId="14D43280" w14:textId="77777777" w:rsidTr="005D11C0">
        <w:trPr>
          <w:trHeight w:val="340"/>
          <w:jc w:val="center"/>
        </w:trPr>
        <w:tc>
          <w:tcPr>
            <w:tcW w:w="710" w:type="pct"/>
            <w:vAlign w:val="center"/>
          </w:tcPr>
          <w:p w14:paraId="6E87CB9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承诺投资项目</w:t>
            </w:r>
          </w:p>
        </w:tc>
        <w:tc>
          <w:tcPr>
            <w:tcW w:w="304" w:type="pct"/>
            <w:vAlign w:val="center"/>
          </w:tcPr>
          <w:p w14:paraId="6A9A324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已变更项目，含部分变更（如有）</w:t>
            </w:r>
          </w:p>
        </w:tc>
        <w:tc>
          <w:tcPr>
            <w:tcW w:w="411" w:type="pct"/>
            <w:vAlign w:val="center"/>
          </w:tcPr>
          <w:p w14:paraId="3887A024"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募集资金承诺投资总额</w:t>
            </w:r>
          </w:p>
        </w:tc>
        <w:tc>
          <w:tcPr>
            <w:tcW w:w="412" w:type="pct"/>
            <w:vAlign w:val="center"/>
          </w:tcPr>
          <w:p w14:paraId="4617507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调整后</w:t>
            </w:r>
          </w:p>
          <w:p w14:paraId="0776680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投资总额</w:t>
            </w:r>
          </w:p>
        </w:tc>
        <w:tc>
          <w:tcPr>
            <w:tcW w:w="296" w:type="pct"/>
            <w:vAlign w:val="center"/>
          </w:tcPr>
          <w:p w14:paraId="6480BD7C"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截至期末承诺投入金额</w:t>
            </w:r>
            <w:r w:rsidRPr="008E1567">
              <w:rPr>
                <w:rFonts w:ascii="Times New Roman" w:eastAsia="宋体" w:hAnsi="Times New Roman" w:cs="Times New Roman"/>
                <w:color w:val="000000"/>
                <w:spacing w:val="-14"/>
                <w:kern w:val="0"/>
                <w:sz w:val="18"/>
                <w:szCs w:val="18"/>
              </w:rPr>
              <w:t>(1)</w:t>
            </w:r>
          </w:p>
        </w:tc>
        <w:tc>
          <w:tcPr>
            <w:tcW w:w="451" w:type="pct"/>
            <w:vAlign w:val="center"/>
          </w:tcPr>
          <w:p w14:paraId="39F2370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w:t>
            </w:r>
          </w:p>
          <w:p w14:paraId="1C36FB57"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投入金额</w:t>
            </w:r>
          </w:p>
        </w:tc>
        <w:tc>
          <w:tcPr>
            <w:tcW w:w="413" w:type="pct"/>
            <w:vAlign w:val="center"/>
          </w:tcPr>
          <w:p w14:paraId="0454F7A0"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w:t>
            </w:r>
            <w:r w:rsidRPr="008E1567">
              <w:rPr>
                <w:rFonts w:ascii="Times New Roman" w:eastAsia="宋体" w:hAnsi="Times New Roman" w:cs="Times New Roman"/>
                <w:color w:val="000000"/>
                <w:spacing w:val="-14"/>
                <w:kern w:val="0"/>
                <w:sz w:val="18"/>
                <w:szCs w:val="18"/>
              </w:rPr>
              <w:t>(2)</w:t>
            </w:r>
          </w:p>
        </w:tc>
        <w:tc>
          <w:tcPr>
            <w:tcW w:w="485" w:type="pct"/>
            <w:vAlign w:val="center"/>
          </w:tcPr>
          <w:p w14:paraId="4AAC5F6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截至期末累计投入金额与承诺投入金额的差额</w:t>
            </w:r>
          </w:p>
          <w:p w14:paraId="51D41D8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17D7F3C"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截至期末投入进度（</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(4)</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6870DAB"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项目达到预定可使用状态日期</w:t>
            </w:r>
          </w:p>
        </w:tc>
        <w:tc>
          <w:tcPr>
            <w:tcW w:w="391" w:type="pct"/>
            <w:vAlign w:val="center"/>
          </w:tcPr>
          <w:p w14:paraId="1624300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本年度实现的效益</w:t>
            </w:r>
          </w:p>
        </w:tc>
        <w:tc>
          <w:tcPr>
            <w:tcW w:w="203" w:type="pct"/>
            <w:vAlign w:val="center"/>
          </w:tcPr>
          <w:p w14:paraId="0553BE1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是否达到预计效益</w:t>
            </w:r>
          </w:p>
        </w:tc>
        <w:tc>
          <w:tcPr>
            <w:tcW w:w="327" w:type="pct"/>
            <w:vAlign w:val="center"/>
          </w:tcPr>
          <w:p w14:paraId="78B00C49"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项目可行性是否发生重大变化</w:t>
            </w:r>
          </w:p>
        </w:tc>
      </w:tr>
      <w:tr w:rsidR="005D11C0" w:rsidRPr="008E1567" w14:paraId="4B60B077" w14:textId="77777777" w:rsidTr="005D11C0">
        <w:trPr>
          <w:trHeight w:val="340"/>
          <w:jc w:val="center"/>
        </w:trPr>
        <w:tc>
          <w:tcPr>
            <w:tcW w:w="710" w:type="pct"/>
            <w:vAlign w:val="center"/>
          </w:tcPr>
          <w:p w14:paraId="2BA21438" w14:textId="7777777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1.</w:t>
            </w:r>
            <w:r w:rsidRPr="008E1567">
              <w:rPr>
                <w:rFonts w:ascii="Times New Roman" w:eastAsia="宋体" w:hAnsi="Times New Roman" w:cs="Times New Roman"/>
                <w:spacing w:val="-14"/>
                <w:sz w:val="18"/>
                <w:szCs w:val="18"/>
              </w:rPr>
              <w:t>支付本次交易现金对价</w:t>
            </w:r>
          </w:p>
        </w:tc>
        <w:tc>
          <w:tcPr>
            <w:tcW w:w="304" w:type="pct"/>
            <w:vAlign w:val="center"/>
          </w:tcPr>
          <w:p w14:paraId="03EE794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6EAF0622"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87,433,884.40</w:t>
            </w:r>
          </w:p>
        </w:tc>
        <w:tc>
          <w:tcPr>
            <w:tcW w:w="412" w:type="pct"/>
            <w:vAlign w:val="center"/>
          </w:tcPr>
          <w:p w14:paraId="4B8B3DC9"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87,433,884.40</w:t>
            </w:r>
          </w:p>
        </w:tc>
        <w:tc>
          <w:tcPr>
            <w:tcW w:w="296" w:type="pct"/>
            <w:vAlign w:val="center"/>
          </w:tcPr>
          <w:p w14:paraId="37CE368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7D0F22E5"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67,433,884.40</w:t>
            </w:r>
          </w:p>
        </w:tc>
        <w:tc>
          <w:tcPr>
            <w:tcW w:w="413" w:type="pct"/>
            <w:vAlign w:val="center"/>
          </w:tcPr>
          <w:p w14:paraId="48BAB86E"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67,433,884.40</w:t>
            </w:r>
          </w:p>
        </w:tc>
        <w:tc>
          <w:tcPr>
            <w:tcW w:w="485" w:type="pct"/>
            <w:vAlign w:val="center"/>
          </w:tcPr>
          <w:p w14:paraId="3E423CF0" w14:textId="77777777" w:rsidR="005D11C0" w:rsidRPr="008E1567" w:rsidRDefault="005D11C0" w:rsidP="00453639">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0E288906"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77.13</w:t>
            </w:r>
          </w:p>
        </w:tc>
        <w:tc>
          <w:tcPr>
            <w:tcW w:w="299" w:type="pct"/>
            <w:vAlign w:val="center"/>
          </w:tcPr>
          <w:p w14:paraId="441D69B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376E9190"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43,459,792.95</w:t>
            </w:r>
          </w:p>
        </w:tc>
        <w:tc>
          <w:tcPr>
            <w:tcW w:w="203" w:type="pct"/>
            <w:shd w:val="clear" w:color="auto" w:fill="auto"/>
            <w:vAlign w:val="center"/>
          </w:tcPr>
          <w:p w14:paraId="27D31E9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w:t>
            </w:r>
          </w:p>
        </w:tc>
        <w:tc>
          <w:tcPr>
            <w:tcW w:w="327" w:type="pct"/>
            <w:vAlign w:val="center"/>
          </w:tcPr>
          <w:p w14:paraId="6949B2E3"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5D11C0" w:rsidRPr="008E1567" w14:paraId="6DEBA324" w14:textId="77777777" w:rsidTr="005D11C0">
        <w:trPr>
          <w:trHeight w:val="340"/>
          <w:jc w:val="center"/>
        </w:trPr>
        <w:tc>
          <w:tcPr>
            <w:tcW w:w="710" w:type="pct"/>
            <w:vAlign w:val="center"/>
          </w:tcPr>
          <w:p w14:paraId="575EA4B0" w14:textId="7777777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2.</w:t>
            </w:r>
            <w:r w:rsidRPr="008E1567">
              <w:rPr>
                <w:rFonts w:ascii="Times New Roman" w:eastAsia="宋体" w:hAnsi="Times New Roman" w:cs="Times New Roman"/>
                <w:spacing w:val="-14"/>
                <w:sz w:val="18"/>
                <w:szCs w:val="18"/>
              </w:rPr>
              <w:t>补充上市公司流动资金、支付税费及中介机构费用</w:t>
            </w:r>
          </w:p>
        </w:tc>
        <w:tc>
          <w:tcPr>
            <w:tcW w:w="304" w:type="pct"/>
            <w:vAlign w:val="center"/>
          </w:tcPr>
          <w:p w14:paraId="64E0DD8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19EC1CF"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35,871,833.00</w:t>
            </w:r>
          </w:p>
        </w:tc>
        <w:tc>
          <w:tcPr>
            <w:tcW w:w="412" w:type="pct"/>
            <w:vAlign w:val="center"/>
          </w:tcPr>
          <w:p w14:paraId="627DE628"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35,871,833.00</w:t>
            </w:r>
          </w:p>
        </w:tc>
        <w:tc>
          <w:tcPr>
            <w:tcW w:w="296" w:type="pct"/>
            <w:vAlign w:val="center"/>
          </w:tcPr>
          <w:p w14:paraId="12F3831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22F80AA7"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7,470,160.03</w:t>
            </w:r>
          </w:p>
        </w:tc>
        <w:tc>
          <w:tcPr>
            <w:tcW w:w="413" w:type="pct"/>
            <w:vAlign w:val="center"/>
          </w:tcPr>
          <w:p w14:paraId="20BD7C97"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7,470,160.03</w:t>
            </w:r>
          </w:p>
        </w:tc>
        <w:tc>
          <w:tcPr>
            <w:tcW w:w="485" w:type="pct"/>
            <w:vAlign w:val="center"/>
          </w:tcPr>
          <w:p w14:paraId="2061711E" w14:textId="77777777" w:rsidR="005D11C0" w:rsidRPr="008E1567" w:rsidRDefault="005D11C0" w:rsidP="00453639">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553D5195"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20.82</w:t>
            </w:r>
          </w:p>
        </w:tc>
        <w:tc>
          <w:tcPr>
            <w:tcW w:w="299" w:type="pct"/>
            <w:vAlign w:val="center"/>
          </w:tcPr>
          <w:p w14:paraId="2C6F981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502BB2AE"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377299C0"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7" w:type="pct"/>
            <w:vAlign w:val="center"/>
          </w:tcPr>
          <w:p w14:paraId="42811ABD"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5D11C0" w:rsidRPr="008E1567" w14:paraId="2BCB8C19" w14:textId="77777777" w:rsidTr="005D11C0">
        <w:trPr>
          <w:trHeight w:val="340"/>
          <w:jc w:val="center"/>
        </w:trPr>
        <w:tc>
          <w:tcPr>
            <w:tcW w:w="710" w:type="pct"/>
            <w:vAlign w:val="center"/>
          </w:tcPr>
          <w:p w14:paraId="03DE9E28" w14:textId="7777777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3.</w:t>
            </w:r>
            <w:r w:rsidRPr="008E1567">
              <w:rPr>
                <w:rFonts w:ascii="Times New Roman" w:eastAsia="宋体" w:hAnsi="Times New Roman" w:cs="Times New Roman"/>
                <w:spacing w:val="-14"/>
                <w:sz w:val="18"/>
                <w:szCs w:val="18"/>
              </w:rPr>
              <w:t>向标的公司增资补充流动资金</w:t>
            </w:r>
          </w:p>
        </w:tc>
        <w:tc>
          <w:tcPr>
            <w:tcW w:w="304" w:type="pct"/>
            <w:vAlign w:val="center"/>
          </w:tcPr>
          <w:p w14:paraId="0E662499"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7F96C0AB"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12" w:type="pct"/>
            <w:vAlign w:val="center"/>
          </w:tcPr>
          <w:p w14:paraId="556A5E13"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296" w:type="pct"/>
            <w:vAlign w:val="center"/>
          </w:tcPr>
          <w:p w14:paraId="6CA7E5C7"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0026EC32"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13" w:type="pct"/>
            <w:vAlign w:val="center"/>
          </w:tcPr>
          <w:p w14:paraId="703FF907"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85" w:type="pct"/>
            <w:vAlign w:val="center"/>
          </w:tcPr>
          <w:p w14:paraId="61416A98" w14:textId="77777777" w:rsidR="005D11C0" w:rsidRPr="008E1567" w:rsidRDefault="005D11C0" w:rsidP="00453639">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25A32469"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100.00</w:t>
            </w:r>
          </w:p>
        </w:tc>
        <w:tc>
          <w:tcPr>
            <w:tcW w:w="299" w:type="pct"/>
            <w:vAlign w:val="center"/>
          </w:tcPr>
          <w:p w14:paraId="7EB885C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07F198B0"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5A7B469E"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7" w:type="pct"/>
            <w:vAlign w:val="center"/>
          </w:tcPr>
          <w:p w14:paraId="4650FB7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5D11C0" w:rsidRPr="008E1567" w14:paraId="5F00F707" w14:textId="77777777" w:rsidTr="005D11C0">
        <w:trPr>
          <w:trHeight w:val="340"/>
          <w:jc w:val="center"/>
        </w:trPr>
        <w:tc>
          <w:tcPr>
            <w:tcW w:w="710" w:type="pct"/>
            <w:vAlign w:val="center"/>
          </w:tcPr>
          <w:p w14:paraId="3ACA77B2"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合计</w:t>
            </w:r>
          </w:p>
        </w:tc>
        <w:tc>
          <w:tcPr>
            <w:tcW w:w="304" w:type="pct"/>
            <w:vAlign w:val="center"/>
          </w:tcPr>
          <w:p w14:paraId="045EAEA0" w14:textId="77777777" w:rsidR="005D11C0" w:rsidRPr="008E1567" w:rsidRDefault="005D11C0" w:rsidP="00453639">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11" w:type="pct"/>
            <w:vAlign w:val="center"/>
          </w:tcPr>
          <w:p w14:paraId="3F5DE420"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153,305,717.4</w:t>
            </w:r>
            <w:r w:rsidRPr="008E1567">
              <w:rPr>
                <w:rFonts w:ascii="Times New Roman" w:eastAsia="宋体" w:hAnsi="Times New Roman" w:cs="Times New Roman"/>
                <w:b/>
                <w:color w:val="000000"/>
                <w:spacing w:val="-14"/>
                <w:sz w:val="18"/>
                <w:szCs w:val="18"/>
              </w:rPr>
              <w:fldChar w:fldCharType="end"/>
            </w:r>
            <w:r w:rsidRPr="008E1567">
              <w:rPr>
                <w:rFonts w:ascii="Times New Roman" w:eastAsia="宋体" w:hAnsi="Times New Roman" w:cs="Times New Roman"/>
                <w:b/>
                <w:color w:val="000000"/>
                <w:spacing w:val="-14"/>
                <w:sz w:val="18"/>
                <w:szCs w:val="18"/>
              </w:rPr>
              <w:t>0</w:t>
            </w:r>
          </w:p>
        </w:tc>
        <w:tc>
          <w:tcPr>
            <w:tcW w:w="412" w:type="pct"/>
            <w:vAlign w:val="center"/>
          </w:tcPr>
          <w:p w14:paraId="10057BB7"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153,305,717.4</w:t>
            </w:r>
            <w:r w:rsidRPr="008E1567">
              <w:rPr>
                <w:rFonts w:ascii="Times New Roman" w:eastAsia="宋体" w:hAnsi="Times New Roman" w:cs="Times New Roman"/>
                <w:b/>
                <w:color w:val="000000"/>
                <w:spacing w:val="-14"/>
                <w:sz w:val="18"/>
                <w:szCs w:val="18"/>
              </w:rPr>
              <w:fldChar w:fldCharType="end"/>
            </w:r>
            <w:r w:rsidRPr="008E1567">
              <w:rPr>
                <w:rFonts w:ascii="Times New Roman" w:eastAsia="宋体" w:hAnsi="Times New Roman" w:cs="Times New Roman"/>
                <w:b/>
                <w:color w:val="000000"/>
                <w:spacing w:val="-14"/>
                <w:sz w:val="18"/>
                <w:szCs w:val="18"/>
              </w:rPr>
              <w:t>0</w:t>
            </w:r>
          </w:p>
        </w:tc>
        <w:tc>
          <w:tcPr>
            <w:tcW w:w="296" w:type="pct"/>
            <w:vAlign w:val="center"/>
          </w:tcPr>
          <w:p w14:paraId="3D67D806" w14:textId="77777777" w:rsidR="005D11C0" w:rsidRPr="008E1567" w:rsidRDefault="005D11C0" w:rsidP="00453639">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51" w:type="pct"/>
            <w:vAlign w:val="center"/>
          </w:tcPr>
          <w:p w14:paraId="53D72F07" w14:textId="77777777" w:rsidR="005D11C0" w:rsidRPr="008E1567" w:rsidRDefault="005D11C0" w:rsidP="00453639">
            <w:pPr>
              <w:adjustRightInd w:val="0"/>
              <w:snapToGrid w:val="0"/>
              <w:jc w:val="right"/>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fldChar w:fldCharType="begin"/>
            </w:r>
            <w:r w:rsidRPr="008E1567">
              <w:rPr>
                <w:rFonts w:ascii="Times New Roman" w:eastAsia="宋体" w:hAnsi="Times New Roman" w:cs="Times New Roman"/>
                <w:b/>
                <w:spacing w:val="-14"/>
                <w:sz w:val="18"/>
                <w:szCs w:val="18"/>
              </w:rPr>
              <w:instrText xml:space="preserve"> =SUM(ABOVE) </w:instrText>
            </w:r>
            <w:r w:rsidRPr="008E1567">
              <w:rPr>
                <w:rFonts w:ascii="Times New Roman" w:eastAsia="宋体" w:hAnsi="Times New Roman" w:cs="Times New Roman"/>
                <w:b/>
                <w:spacing w:val="-14"/>
                <w:sz w:val="18"/>
                <w:szCs w:val="18"/>
              </w:rPr>
              <w:fldChar w:fldCharType="separate"/>
            </w:r>
            <w:r w:rsidRPr="008E1567">
              <w:rPr>
                <w:rFonts w:ascii="Times New Roman" w:eastAsia="宋体" w:hAnsi="Times New Roman" w:cs="Times New Roman"/>
                <w:b/>
                <w:noProof/>
                <w:spacing w:val="-14"/>
                <w:sz w:val="18"/>
                <w:szCs w:val="18"/>
              </w:rPr>
              <w:t>104,904,044.43</w:t>
            </w:r>
            <w:r w:rsidRPr="008E1567">
              <w:rPr>
                <w:rFonts w:ascii="Times New Roman" w:eastAsia="宋体" w:hAnsi="Times New Roman" w:cs="Times New Roman"/>
                <w:b/>
                <w:spacing w:val="-14"/>
                <w:sz w:val="18"/>
                <w:szCs w:val="18"/>
              </w:rPr>
              <w:fldChar w:fldCharType="end"/>
            </w:r>
          </w:p>
        </w:tc>
        <w:tc>
          <w:tcPr>
            <w:tcW w:w="413" w:type="pct"/>
            <w:vAlign w:val="center"/>
          </w:tcPr>
          <w:p w14:paraId="0133F903"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104,904,044.43</w:t>
            </w:r>
            <w:r w:rsidRPr="008E1567">
              <w:rPr>
                <w:rFonts w:ascii="Times New Roman" w:eastAsia="宋体" w:hAnsi="Times New Roman" w:cs="Times New Roman"/>
                <w:b/>
                <w:color w:val="000000"/>
                <w:spacing w:val="-14"/>
                <w:sz w:val="18"/>
                <w:szCs w:val="18"/>
              </w:rPr>
              <w:fldChar w:fldCharType="end"/>
            </w:r>
          </w:p>
        </w:tc>
        <w:tc>
          <w:tcPr>
            <w:tcW w:w="485" w:type="pct"/>
            <w:vAlign w:val="center"/>
          </w:tcPr>
          <w:p w14:paraId="41E496EC"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797EA35D"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0A4E24F8"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91" w:type="pct"/>
            <w:vAlign w:val="center"/>
          </w:tcPr>
          <w:p w14:paraId="72ECED12"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03" w:type="pct"/>
            <w:vAlign w:val="center"/>
          </w:tcPr>
          <w:p w14:paraId="064FC779"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27" w:type="pct"/>
            <w:vAlign w:val="center"/>
          </w:tcPr>
          <w:p w14:paraId="3DA43138"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r>
      <w:tr w:rsidR="005D11C0" w:rsidRPr="008E1567" w14:paraId="767BE4F9" w14:textId="77777777" w:rsidTr="005D11C0">
        <w:trPr>
          <w:trHeight w:val="340"/>
          <w:jc w:val="center"/>
        </w:trPr>
        <w:tc>
          <w:tcPr>
            <w:tcW w:w="1425" w:type="pct"/>
            <w:gridSpan w:val="3"/>
            <w:vAlign w:val="center"/>
          </w:tcPr>
          <w:p w14:paraId="43119E89"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未达到计划进度原因（</w:t>
            </w:r>
            <w:proofErr w:type="gramStart"/>
            <w:r w:rsidRPr="008E1567">
              <w:rPr>
                <w:rFonts w:ascii="Times New Roman" w:eastAsia="宋体" w:hAnsi="Times New Roman" w:cs="Times New Roman"/>
                <w:color w:val="000000"/>
                <w:spacing w:val="-14"/>
                <w:kern w:val="0"/>
                <w:sz w:val="18"/>
                <w:szCs w:val="18"/>
              </w:rPr>
              <w:t>分具体募投</w:t>
            </w:r>
            <w:proofErr w:type="gramEnd"/>
            <w:r w:rsidRPr="008E1567">
              <w:rPr>
                <w:rFonts w:ascii="Times New Roman" w:eastAsia="宋体" w:hAnsi="Times New Roman" w:cs="Times New Roman"/>
                <w:color w:val="000000"/>
                <w:spacing w:val="-14"/>
                <w:kern w:val="0"/>
                <w:sz w:val="18"/>
                <w:szCs w:val="18"/>
              </w:rPr>
              <w:t>项目）</w:t>
            </w:r>
          </w:p>
        </w:tc>
        <w:tc>
          <w:tcPr>
            <w:tcW w:w="3575" w:type="pct"/>
            <w:gridSpan w:val="10"/>
            <w:vAlign w:val="center"/>
          </w:tcPr>
          <w:p w14:paraId="15FBC331" w14:textId="77777777" w:rsidR="005D11C0" w:rsidRPr="008E1567" w:rsidRDefault="005D11C0" w:rsidP="00453639">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5D11C0" w:rsidRPr="008E1567" w14:paraId="3AA62607" w14:textId="77777777" w:rsidTr="005D11C0">
        <w:trPr>
          <w:trHeight w:val="340"/>
          <w:jc w:val="center"/>
        </w:trPr>
        <w:tc>
          <w:tcPr>
            <w:tcW w:w="1425" w:type="pct"/>
            <w:gridSpan w:val="3"/>
            <w:vAlign w:val="center"/>
          </w:tcPr>
          <w:p w14:paraId="0A0C0AD0"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项目可行性发生重大变化的情况说明</w:t>
            </w:r>
          </w:p>
        </w:tc>
        <w:tc>
          <w:tcPr>
            <w:tcW w:w="3575" w:type="pct"/>
            <w:gridSpan w:val="10"/>
            <w:vAlign w:val="center"/>
          </w:tcPr>
          <w:p w14:paraId="0B0785D6" w14:textId="77777777" w:rsidR="005D11C0" w:rsidRPr="008E1567" w:rsidRDefault="005D11C0" w:rsidP="00453639">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5D11C0" w:rsidRPr="008E1567" w14:paraId="64D5857A" w14:textId="77777777" w:rsidTr="005D11C0">
        <w:trPr>
          <w:trHeight w:val="340"/>
          <w:jc w:val="center"/>
        </w:trPr>
        <w:tc>
          <w:tcPr>
            <w:tcW w:w="1425" w:type="pct"/>
            <w:gridSpan w:val="3"/>
            <w:vAlign w:val="center"/>
          </w:tcPr>
          <w:p w14:paraId="130DB8BB"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募集资金投资项目先期投入及置换情况</w:t>
            </w:r>
          </w:p>
        </w:tc>
        <w:tc>
          <w:tcPr>
            <w:tcW w:w="3575" w:type="pct"/>
            <w:gridSpan w:val="10"/>
            <w:vAlign w:val="center"/>
          </w:tcPr>
          <w:p w14:paraId="10749DC7"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p>
        </w:tc>
      </w:tr>
      <w:tr w:rsidR="005D11C0" w:rsidRPr="008E1567" w14:paraId="754B1460" w14:textId="77777777" w:rsidTr="005D11C0">
        <w:trPr>
          <w:trHeight w:val="340"/>
          <w:jc w:val="center"/>
        </w:trPr>
        <w:tc>
          <w:tcPr>
            <w:tcW w:w="1425" w:type="pct"/>
            <w:gridSpan w:val="3"/>
            <w:vAlign w:val="center"/>
          </w:tcPr>
          <w:p w14:paraId="6E6E7D46"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用闲置募集资金暂时补充流动资金情况</w:t>
            </w:r>
          </w:p>
        </w:tc>
        <w:tc>
          <w:tcPr>
            <w:tcW w:w="3575" w:type="pct"/>
            <w:gridSpan w:val="10"/>
            <w:vAlign w:val="center"/>
          </w:tcPr>
          <w:p w14:paraId="1FC8CC1C"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本年度不存在以闲置募集资金暂时补充流动资金情况。</w:t>
            </w:r>
          </w:p>
        </w:tc>
      </w:tr>
      <w:tr w:rsidR="005D11C0" w:rsidRPr="008E1567" w14:paraId="16464689" w14:textId="77777777" w:rsidTr="005D11C0">
        <w:trPr>
          <w:trHeight w:val="340"/>
          <w:jc w:val="center"/>
        </w:trPr>
        <w:tc>
          <w:tcPr>
            <w:tcW w:w="1425" w:type="pct"/>
            <w:gridSpan w:val="3"/>
            <w:vAlign w:val="center"/>
          </w:tcPr>
          <w:p w14:paraId="5C59AEA5"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spacing w:val="-14"/>
                <w:sz w:val="18"/>
                <w:szCs w:val="18"/>
              </w:rPr>
              <w:t>对闲置募集资金进行现金管理，投资相关产品情况</w:t>
            </w:r>
          </w:p>
        </w:tc>
        <w:tc>
          <w:tcPr>
            <w:tcW w:w="3575" w:type="pct"/>
            <w:gridSpan w:val="10"/>
            <w:vAlign w:val="center"/>
          </w:tcPr>
          <w:p w14:paraId="778DCEDF"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本年度不存在对闲置募集资金进行现金管理，投资相关产品情况。</w:t>
            </w:r>
          </w:p>
        </w:tc>
      </w:tr>
      <w:tr w:rsidR="005D11C0" w:rsidRPr="008E1567" w14:paraId="438B8BDA" w14:textId="77777777" w:rsidTr="005D11C0">
        <w:trPr>
          <w:trHeight w:val="340"/>
          <w:jc w:val="center"/>
        </w:trPr>
        <w:tc>
          <w:tcPr>
            <w:tcW w:w="1425" w:type="pct"/>
            <w:gridSpan w:val="3"/>
            <w:vAlign w:val="center"/>
          </w:tcPr>
          <w:p w14:paraId="210CC39F" w14:textId="77777777" w:rsidR="005D11C0" w:rsidRPr="008E1567" w:rsidRDefault="005D11C0" w:rsidP="00453639">
            <w:pPr>
              <w:widowControl/>
              <w:adjustRightInd w:val="0"/>
              <w:snapToGrid w:val="0"/>
              <w:jc w:val="left"/>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用超募资金永久补充流动资金或归还银行贷款情况</w:t>
            </w:r>
          </w:p>
        </w:tc>
        <w:tc>
          <w:tcPr>
            <w:tcW w:w="3575" w:type="pct"/>
            <w:gridSpan w:val="10"/>
            <w:vAlign w:val="center"/>
          </w:tcPr>
          <w:p w14:paraId="01B97A0A"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本年度不存在用超募资金永久补充流动资金或归还银行贷款情况。</w:t>
            </w:r>
          </w:p>
        </w:tc>
      </w:tr>
      <w:tr w:rsidR="005D11C0" w:rsidRPr="008E1567" w14:paraId="5A3F5FB1" w14:textId="77777777" w:rsidTr="005D11C0">
        <w:trPr>
          <w:trHeight w:val="340"/>
          <w:jc w:val="center"/>
        </w:trPr>
        <w:tc>
          <w:tcPr>
            <w:tcW w:w="1425" w:type="pct"/>
            <w:gridSpan w:val="3"/>
            <w:vAlign w:val="center"/>
          </w:tcPr>
          <w:p w14:paraId="5B810935"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募集资金结余的金额及形成原因</w:t>
            </w:r>
          </w:p>
        </w:tc>
        <w:tc>
          <w:tcPr>
            <w:tcW w:w="3575" w:type="pct"/>
            <w:gridSpan w:val="10"/>
            <w:vAlign w:val="center"/>
          </w:tcPr>
          <w:p w14:paraId="004B0D06" w14:textId="175D9E9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截至</w:t>
            </w:r>
            <w:r w:rsidRPr="008E1567">
              <w:rPr>
                <w:rFonts w:ascii="Times New Roman" w:eastAsia="宋体" w:hAnsi="Times New Roman" w:cs="Times New Roman"/>
                <w:spacing w:val="-14"/>
                <w:sz w:val="18"/>
                <w:szCs w:val="18"/>
              </w:rPr>
              <w:t>2022</w:t>
            </w:r>
            <w:r w:rsidRPr="008E1567">
              <w:rPr>
                <w:rFonts w:ascii="Times New Roman" w:eastAsia="宋体" w:hAnsi="Times New Roman" w:cs="Times New Roman"/>
                <w:spacing w:val="-14"/>
                <w:sz w:val="18"/>
                <w:szCs w:val="18"/>
              </w:rPr>
              <w:t>年</w:t>
            </w:r>
            <w:r w:rsidRPr="008E1567">
              <w:rPr>
                <w:rFonts w:ascii="Times New Roman" w:eastAsia="宋体" w:hAnsi="Times New Roman" w:cs="Times New Roman"/>
                <w:spacing w:val="-14"/>
                <w:sz w:val="18"/>
                <w:szCs w:val="18"/>
              </w:rPr>
              <w:t>12</w:t>
            </w:r>
            <w:r w:rsidRPr="008E1567">
              <w:rPr>
                <w:rFonts w:ascii="Times New Roman" w:eastAsia="宋体" w:hAnsi="Times New Roman" w:cs="Times New Roman"/>
                <w:spacing w:val="-14"/>
                <w:sz w:val="18"/>
                <w:szCs w:val="18"/>
              </w:rPr>
              <w:t>月</w:t>
            </w:r>
            <w:r w:rsidRPr="008E1567">
              <w:rPr>
                <w:rFonts w:ascii="Times New Roman" w:eastAsia="宋体" w:hAnsi="Times New Roman" w:cs="Times New Roman"/>
                <w:spacing w:val="-14"/>
                <w:sz w:val="18"/>
                <w:szCs w:val="18"/>
              </w:rPr>
              <w:t>31</w:t>
            </w:r>
            <w:r w:rsidRPr="008E1567">
              <w:rPr>
                <w:rFonts w:ascii="Times New Roman" w:eastAsia="宋体" w:hAnsi="Times New Roman" w:cs="Times New Roman"/>
                <w:spacing w:val="-14"/>
                <w:sz w:val="18"/>
                <w:szCs w:val="18"/>
              </w:rPr>
              <w:t>日，募集资金未使用完毕的原因系：</w:t>
            </w:r>
            <w:r w:rsidRPr="008E1567">
              <w:rPr>
                <w:rFonts w:ascii="Times New Roman" w:eastAsia="宋体" w:hAnsi="Times New Roman" w:cs="Times New Roman"/>
                <w:spacing w:val="-14"/>
                <w:sz w:val="18"/>
                <w:szCs w:val="18"/>
              </w:rPr>
              <w:t>1</w:t>
            </w:r>
            <w:r w:rsidRPr="008E1567">
              <w:rPr>
                <w:rFonts w:ascii="Times New Roman" w:eastAsia="宋体" w:hAnsi="Times New Roman" w:cs="Times New Roman"/>
                <w:spacing w:val="-14"/>
                <w:sz w:val="18"/>
                <w:szCs w:val="18"/>
              </w:rPr>
              <w:t>）尚未支付中介服务费等款项及补充流动资金；</w:t>
            </w:r>
            <w:r w:rsidRPr="008E1567">
              <w:rPr>
                <w:rFonts w:ascii="Times New Roman" w:eastAsia="宋体" w:hAnsi="Times New Roman" w:cs="Times New Roman"/>
                <w:spacing w:val="-14"/>
                <w:sz w:val="18"/>
                <w:szCs w:val="18"/>
              </w:rPr>
              <w:t>2</w:t>
            </w:r>
            <w:r w:rsidRPr="008E1567">
              <w:rPr>
                <w:rFonts w:ascii="Times New Roman" w:eastAsia="宋体" w:hAnsi="Times New Roman" w:cs="Times New Roman"/>
                <w:spacing w:val="-14"/>
                <w:sz w:val="18"/>
                <w:szCs w:val="18"/>
              </w:rPr>
              <w:t>）根据</w:t>
            </w:r>
            <w:r w:rsidR="00295D78" w:rsidRPr="008E1567">
              <w:rPr>
                <w:rFonts w:ascii="Times New Roman" w:eastAsia="宋体" w:hAnsi="Times New Roman" w:cs="Times New Roman"/>
                <w:spacing w:val="-14"/>
                <w:sz w:val="18"/>
                <w:szCs w:val="18"/>
              </w:rPr>
              <w:t>公司</w:t>
            </w:r>
            <w:r w:rsidRPr="008E1567">
              <w:rPr>
                <w:rFonts w:ascii="Times New Roman" w:eastAsia="宋体" w:hAnsi="Times New Roman" w:cs="Times New Roman"/>
                <w:spacing w:val="-14"/>
                <w:sz w:val="18"/>
                <w:szCs w:val="18"/>
              </w:rPr>
              <w:t>与标的公司</w:t>
            </w:r>
            <w:proofErr w:type="gramStart"/>
            <w:r w:rsidRPr="008E1567">
              <w:rPr>
                <w:rFonts w:ascii="Times New Roman" w:eastAsia="宋体" w:hAnsi="Times New Roman" w:cs="Times New Roman"/>
                <w:spacing w:val="-14"/>
                <w:sz w:val="18"/>
                <w:szCs w:val="18"/>
              </w:rPr>
              <w:t>之股东</w:t>
            </w:r>
            <w:proofErr w:type="gramEnd"/>
            <w:r w:rsidRPr="008E1567">
              <w:rPr>
                <w:rFonts w:ascii="Times New Roman" w:eastAsia="宋体" w:hAnsi="Times New Roman" w:cs="Times New Roman"/>
                <w:spacing w:val="-14"/>
                <w:sz w:val="18"/>
                <w:szCs w:val="18"/>
              </w:rPr>
              <w:t>签署的《发行股份及支付现金购买资产协议》约定，尚有</w:t>
            </w:r>
            <w:r w:rsidRPr="008E1567">
              <w:rPr>
                <w:rFonts w:ascii="Times New Roman" w:eastAsia="宋体" w:hAnsi="Times New Roman" w:cs="Times New Roman"/>
                <w:spacing w:val="-14"/>
                <w:sz w:val="18"/>
                <w:szCs w:val="18"/>
              </w:rPr>
              <w:t>20,000,000.00</w:t>
            </w:r>
            <w:r w:rsidRPr="008E1567">
              <w:rPr>
                <w:rFonts w:ascii="Times New Roman" w:eastAsia="宋体" w:hAnsi="Times New Roman" w:cs="Times New Roman"/>
                <w:spacing w:val="-14"/>
                <w:sz w:val="18"/>
                <w:szCs w:val="18"/>
              </w:rPr>
              <w:t>元现金对</w:t>
            </w:r>
            <w:proofErr w:type="gramStart"/>
            <w:r w:rsidRPr="008E1567">
              <w:rPr>
                <w:rFonts w:ascii="Times New Roman" w:eastAsia="宋体" w:hAnsi="Times New Roman" w:cs="Times New Roman"/>
                <w:spacing w:val="-14"/>
                <w:sz w:val="18"/>
                <w:szCs w:val="18"/>
              </w:rPr>
              <w:t>价尚未</w:t>
            </w:r>
            <w:proofErr w:type="gramEnd"/>
            <w:r w:rsidRPr="008E1567">
              <w:rPr>
                <w:rFonts w:ascii="Times New Roman" w:eastAsia="宋体" w:hAnsi="Times New Roman" w:cs="Times New Roman"/>
                <w:spacing w:val="-14"/>
                <w:sz w:val="18"/>
                <w:szCs w:val="18"/>
              </w:rPr>
              <w:t>到付款期。</w:t>
            </w:r>
          </w:p>
        </w:tc>
      </w:tr>
      <w:tr w:rsidR="005D11C0" w:rsidRPr="008E1567" w14:paraId="527B8355" w14:textId="77777777" w:rsidTr="005D11C0">
        <w:trPr>
          <w:trHeight w:val="340"/>
          <w:jc w:val="center"/>
        </w:trPr>
        <w:tc>
          <w:tcPr>
            <w:tcW w:w="1425" w:type="pct"/>
            <w:gridSpan w:val="3"/>
            <w:vAlign w:val="center"/>
          </w:tcPr>
          <w:p w14:paraId="4C46F234"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募集资金其他使用情况</w:t>
            </w:r>
          </w:p>
        </w:tc>
        <w:tc>
          <w:tcPr>
            <w:tcW w:w="3575" w:type="pct"/>
            <w:gridSpan w:val="10"/>
            <w:vAlign w:val="center"/>
          </w:tcPr>
          <w:p w14:paraId="58C68224" w14:textId="0CF2E78A" w:rsidR="005D11C0" w:rsidRPr="008E1567" w:rsidRDefault="00295D78"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公司</w:t>
            </w:r>
            <w:r w:rsidR="005D11C0" w:rsidRPr="008E1567">
              <w:rPr>
                <w:rFonts w:ascii="Times New Roman" w:eastAsia="宋体" w:hAnsi="Times New Roman" w:cs="Times New Roman"/>
                <w:color w:val="000000"/>
                <w:spacing w:val="-14"/>
                <w:sz w:val="18"/>
                <w:szCs w:val="18"/>
              </w:rPr>
              <w:t>不存在募集资金使用的其他情况。</w:t>
            </w:r>
          </w:p>
        </w:tc>
      </w:tr>
    </w:tbl>
    <w:p w14:paraId="1633C857" w14:textId="77777777" w:rsidR="00384355" w:rsidRDefault="00384355" w:rsidP="00384355">
      <w:pPr>
        <w:pStyle w:val="ylx"/>
        <w:spacing w:before="156"/>
        <w:ind w:firstLine="480"/>
        <w:sectPr w:rsidR="00384355" w:rsidSect="00384355">
          <w:pgSz w:w="16838" w:h="11906" w:orient="landscape"/>
          <w:pgMar w:top="1800" w:right="1440" w:bottom="1800" w:left="1440" w:header="851" w:footer="992" w:gutter="0"/>
          <w:cols w:space="425"/>
          <w:docGrid w:type="lines" w:linePitch="312"/>
        </w:sectPr>
      </w:pPr>
    </w:p>
    <w:p w14:paraId="27A1D949" w14:textId="05FB24CD" w:rsidR="00384355" w:rsidRPr="00334C96" w:rsidRDefault="00384355" w:rsidP="00334C96">
      <w:pPr>
        <w:pStyle w:val="ylx"/>
        <w:spacing w:before="156"/>
        <w:ind w:firstLine="482"/>
        <w:outlineLvl w:val="0"/>
        <w:rPr>
          <w:b/>
          <w:bCs/>
        </w:rPr>
      </w:pPr>
      <w:r w:rsidRPr="00334C96">
        <w:rPr>
          <w:rFonts w:hint="eastAsia"/>
          <w:b/>
          <w:bCs/>
        </w:rPr>
        <w:lastRenderedPageBreak/>
        <w:t>四、变更募集资金投资项目的资金使用情况</w:t>
      </w:r>
    </w:p>
    <w:p w14:paraId="63FB3AAE" w14:textId="039F8AF7" w:rsidR="00384355" w:rsidRPr="00384355" w:rsidRDefault="00384355" w:rsidP="00384355">
      <w:pPr>
        <w:pStyle w:val="ylx"/>
        <w:spacing w:before="156"/>
        <w:ind w:firstLine="480"/>
      </w:pPr>
      <w:r w:rsidRPr="00384355">
        <w:rPr>
          <w:rFonts w:hint="eastAsia"/>
        </w:rPr>
        <w:t>截至</w:t>
      </w:r>
      <w:r w:rsidRPr="00384355">
        <w:t>202</w:t>
      </w:r>
      <w:r>
        <w:t>2</w:t>
      </w:r>
      <w:r w:rsidRPr="00384355">
        <w:t>年</w:t>
      </w:r>
      <w:r w:rsidRPr="00384355">
        <w:t>12</w:t>
      </w:r>
      <w:r w:rsidRPr="00384355">
        <w:t>月</w:t>
      </w:r>
      <w:r w:rsidRPr="00384355">
        <w:t>31</w:t>
      </w:r>
      <w:r w:rsidRPr="00384355">
        <w:t>日，</w:t>
      </w:r>
      <w:r w:rsidR="008E1567" w:rsidRPr="00FA38A6">
        <w:rPr>
          <w:rFonts w:hint="eastAsia"/>
        </w:rPr>
        <w:t>公司不存在变更</w:t>
      </w:r>
      <w:proofErr w:type="gramStart"/>
      <w:r w:rsidR="008E1567" w:rsidRPr="00FA38A6">
        <w:rPr>
          <w:rFonts w:hint="eastAsia"/>
        </w:rPr>
        <w:t>募投项目</w:t>
      </w:r>
      <w:proofErr w:type="gramEnd"/>
      <w:r w:rsidR="008E1567" w:rsidRPr="00FA38A6">
        <w:rPr>
          <w:rFonts w:hint="eastAsia"/>
        </w:rPr>
        <w:t>的情况</w:t>
      </w:r>
      <w:r w:rsidRPr="00384355">
        <w:t>。</w:t>
      </w:r>
    </w:p>
    <w:p w14:paraId="01FFEA0B" w14:textId="36BB8312" w:rsidR="00384355" w:rsidRPr="00334C96" w:rsidRDefault="00384355" w:rsidP="00334C96">
      <w:pPr>
        <w:pStyle w:val="ylx"/>
        <w:spacing w:before="156"/>
        <w:ind w:firstLine="482"/>
        <w:outlineLvl w:val="0"/>
        <w:rPr>
          <w:b/>
          <w:bCs/>
        </w:rPr>
      </w:pPr>
      <w:r w:rsidRPr="00334C96">
        <w:rPr>
          <w:rFonts w:hint="eastAsia"/>
          <w:b/>
          <w:bCs/>
        </w:rPr>
        <w:t>五、募集资金使用及披露中存在的问题</w:t>
      </w:r>
    </w:p>
    <w:p w14:paraId="65C782E8" w14:textId="0E4F7578" w:rsidR="00384355" w:rsidRDefault="00384355" w:rsidP="00384355">
      <w:pPr>
        <w:pStyle w:val="ylx"/>
        <w:spacing w:before="156"/>
        <w:ind w:firstLine="480"/>
      </w:pPr>
      <w:r w:rsidRPr="00384355">
        <w:t>202</w:t>
      </w:r>
      <w:r>
        <w:t>2</w:t>
      </w:r>
      <w:r w:rsidRPr="00384355">
        <w:t>年度，</w:t>
      </w:r>
      <w:r w:rsidR="008E1567" w:rsidRPr="00FA38A6">
        <w:t>公司按照相关法律、法规、规范性文件的规定和要求使用募集资金，并对募集资金使用情况</w:t>
      </w:r>
      <w:r w:rsidR="00C30CE4">
        <w:rPr>
          <w:rFonts w:hint="eastAsia"/>
        </w:rPr>
        <w:t>及时地</w:t>
      </w:r>
      <w:r w:rsidR="008E1567" w:rsidRPr="00FA38A6">
        <w:t>进行了披露，不存在募集资金</w:t>
      </w:r>
      <w:r w:rsidR="00C30CE4">
        <w:rPr>
          <w:rFonts w:hint="eastAsia"/>
        </w:rPr>
        <w:t>使用及</w:t>
      </w:r>
      <w:r w:rsidR="008E1567" w:rsidRPr="00FA38A6">
        <w:t>管理违规情形</w:t>
      </w:r>
      <w:r w:rsidRPr="00384355">
        <w:t>。</w:t>
      </w:r>
    </w:p>
    <w:p w14:paraId="77E3CAB2" w14:textId="179B77AF" w:rsidR="005D11C0" w:rsidRPr="00334C96" w:rsidRDefault="005D11C0" w:rsidP="00334C96">
      <w:pPr>
        <w:pStyle w:val="ylx"/>
        <w:spacing w:before="156"/>
        <w:ind w:firstLine="482"/>
        <w:outlineLvl w:val="0"/>
        <w:rPr>
          <w:b/>
          <w:bCs/>
        </w:rPr>
      </w:pPr>
      <w:r w:rsidRPr="00334C96">
        <w:rPr>
          <w:rFonts w:hint="eastAsia"/>
          <w:b/>
          <w:bCs/>
        </w:rPr>
        <w:t>六、</w:t>
      </w:r>
      <w:r w:rsidR="00334C96">
        <w:rPr>
          <w:rFonts w:hint="eastAsia"/>
          <w:b/>
          <w:bCs/>
        </w:rPr>
        <w:t>审计机构</w:t>
      </w:r>
      <w:r w:rsidRPr="00334C96">
        <w:rPr>
          <w:rFonts w:hint="eastAsia"/>
          <w:b/>
          <w:bCs/>
        </w:rPr>
        <w:t>对募集资金年度存放及使用情况专项报告的</w:t>
      </w:r>
      <w:proofErr w:type="gramStart"/>
      <w:r w:rsidRPr="00334C96">
        <w:rPr>
          <w:rFonts w:hint="eastAsia"/>
          <w:b/>
          <w:bCs/>
        </w:rPr>
        <w:t>鉴证</w:t>
      </w:r>
      <w:proofErr w:type="gramEnd"/>
      <w:r w:rsidRPr="00334C96">
        <w:rPr>
          <w:rFonts w:hint="eastAsia"/>
          <w:b/>
          <w:bCs/>
        </w:rPr>
        <w:t>意见</w:t>
      </w:r>
    </w:p>
    <w:p w14:paraId="227AA0FA" w14:textId="7451197A" w:rsidR="00973B88" w:rsidRDefault="005D11C0" w:rsidP="005D11C0">
      <w:pPr>
        <w:pStyle w:val="ylx"/>
        <w:spacing w:before="156"/>
        <w:ind w:firstLine="480"/>
      </w:pPr>
      <w:proofErr w:type="gramStart"/>
      <w:r>
        <w:rPr>
          <w:rFonts w:hint="eastAsia"/>
        </w:rPr>
        <w:t>信永中和</w:t>
      </w:r>
      <w:proofErr w:type="gramEnd"/>
      <w:r>
        <w:rPr>
          <w:rFonts w:hint="eastAsia"/>
        </w:rPr>
        <w:t>会计师事务所</w:t>
      </w:r>
      <w:r w:rsidRPr="00181060">
        <w:rPr>
          <w:kern w:val="0"/>
          <w:szCs w:val="24"/>
        </w:rPr>
        <w:t>（特殊普通合伙）就公司</w:t>
      </w:r>
      <w:r>
        <w:rPr>
          <w:kern w:val="0"/>
          <w:szCs w:val="24"/>
        </w:rPr>
        <w:t>2022</w:t>
      </w:r>
      <w:r w:rsidRPr="00181060">
        <w:rPr>
          <w:kern w:val="0"/>
          <w:szCs w:val="24"/>
        </w:rPr>
        <w:t>年度募集资金存放与使用情况出具了《</w:t>
      </w:r>
      <w:r w:rsidRPr="005D11C0">
        <w:rPr>
          <w:rFonts w:hint="eastAsia"/>
          <w:kern w:val="0"/>
          <w:szCs w:val="24"/>
        </w:rPr>
        <w:t>北京京城机电股份有限公司</w:t>
      </w:r>
      <w:r w:rsidRPr="005D11C0">
        <w:rPr>
          <w:kern w:val="0"/>
          <w:szCs w:val="24"/>
        </w:rPr>
        <w:t>2022</w:t>
      </w:r>
      <w:r w:rsidRPr="005D11C0">
        <w:rPr>
          <w:kern w:val="0"/>
          <w:szCs w:val="24"/>
        </w:rPr>
        <w:t>年度</w:t>
      </w:r>
      <w:r w:rsidRPr="005D11C0">
        <w:rPr>
          <w:rFonts w:hint="eastAsia"/>
          <w:kern w:val="0"/>
          <w:szCs w:val="24"/>
        </w:rPr>
        <w:t>募集资金年度存放与实际使用情况</w:t>
      </w:r>
      <w:proofErr w:type="gramStart"/>
      <w:r w:rsidRPr="005D11C0">
        <w:rPr>
          <w:rFonts w:hint="eastAsia"/>
          <w:kern w:val="0"/>
          <w:szCs w:val="24"/>
        </w:rPr>
        <w:t>鉴证</w:t>
      </w:r>
      <w:proofErr w:type="gramEnd"/>
      <w:r w:rsidRPr="005D11C0">
        <w:rPr>
          <w:rFonts w:hint="eastAsia"/>
          <w:kern w:val="0"/>
          <w:szCs w:val="24"/>
        </w:rPr>
        <w:t>报告</w:t>
      </w:r>
      <w:r w:rsidRPr="00181060">
        <w:rPr>
          <w:kern w:val="0"/>
          <w:szCs w:val="24"/>
        </w:rPr>
        <w:t>》</w:t>
      </w:r>
      <w:r>
        <w:rPr>
          <w:rFonts w:hint="eastAsia"/>
        </w:rPr>
        <w:t>（</w:t>
      </w:r>
      <w:r w:rsidRPr="005D11C0">
        <w:t>XYZH/2023BJAA3F0397</w:t>
      </w:r>
      <w:r>
        <w:rPr>
          <w:rFonts w:hint="eastAsia"/>
        </w:rPr>
        <w:t>号）</w:t>
      </w:r>
      <w:r w:rsidR="00973B88">
        <w:rPr>
          <w:rFonts w:hint="eastAsia"/>
        </w:rPr>
        <w:t>，</w:t>
      </w:r>
      <w:r>
        <w:rPr>
          <w:rFonts w:hint="eastAsia"/>
        </w:rPr>
        <w:t>认为：</w:t>
      </w:r>
    </w:p>
    <w:p w14:paraId="60A35A47" w14:textId="70281F46" w:rsidR="005D11C0" w:rsidRPr="005D11C0" w:rsidRDefault="005D11C0" w:rsidP="005D11C0">
      <w:pPr>
        <w:pStyle w:val="ylx"/>
        <w:spacing w:before="156"/>
        <w:ind w:firstLine="480"/>
        <w:rPr>
          <w:kern w:val="0"/>
          <w:szCs w:val="24"/>
        </w:rPr>
      </w:pPr>
      <w:r>
        <w:rPr>
          <w:rFonts w:hint="eastAsia"/>
        </w:rPr>
        <w:t>“</w:t>
      </w:r>
      <w:r w:rsidRPr="005D11C0">
        <w:rPr>
          <w:rFonts w:hint="eastAsia"/>
        </w:rPr>
        <w:t>京城股份公司上述募集资金年度存放与使用情况专项报告已经按照中国证券监督管理委员会《上市公司监管指引第</w:t>
      </w:r>
      <w:r w:rsidRPr="005D11C0">
        <w:t>2</w:t>
      </w:r>
      <w:r w:rsidRPr="005D11C0">
        <w:t>号</w:t>
      </w:r>
      <w:r w:rsidR="00973B88">
        <w:rPr>
          <w:rFonts w:hint="eastAsia"/>
        </w:rPr>
        <w:t>——</w:t>
      </w:r>
      <w:r w:rsidRPr="005D11C0">
        <w:t>上市公司募集资金管理和使用的监管要求》（</w:t>
      </w:r>
      <w:r w:rsidRPr="005D11C0">
        <w:t>[2022]15</w:t>
      </w:r>
      <w:r w:rsidRPr="005D11C0">
        <w:t>号）和上海证券交易所颁布的《上海证券交易所上市公司自律监管指引第</w:t>
      </w:r>
      <w:r w:rsidRPr="005D11C0">
        <w:t>1</w:t>
      </w:r>
      <w:r w:rsidRPr="005D11C0">
        <w:t>号</w:t>
      </w:r>
      <w:r w:rsidR="00973B88">
        <w:rPr>
          <w:rFonts w:hint="eastAsia"/>
        </w:rPr>
        <w:t>——</w:t>
      </w:r>
      <w:r w:rsidRPr="005D11C0">
        <w:t>规范运作》及相关格式指引的规定编制，在所有重大方面如实反映了京城股份公司</w:t>
      </w:r>
      <w:r w:rsidRPr="005D11C0">
        <w:t>2022</w:t>
      </w:r>
      <w:r w:rsidRPr="005D11C0">
        <w:t>年度募集资金的实际存放与使用情况。</w:t>
      </w:r>
      <w:r>
        <w:rPr>
          <w:rFonts w:hint="eastAsia"/>
        </w:rPr>
        <w:t>”</w:t>
      </w:r>
    </w:p>
    <w:p w14:paraId="42790C04" w14:textId="3E233E16" w:rsidR="00384355" w:rsidRPr="00334C96" w:rsidRDefault="005D11C0" w:rsidP="00334C96">
      <w:pPr>
        <w:pStyle w:val="ylx"/>
        <w:spacing w:before="156"/>
        <w:ind w:firstLine="482"/>
        <w:outlineLvl w:val="0"/>
        <w:rPr>
          <w:b/>
          <w:bCs/>
        </w:rPr>
      </w:pPr>
      <w:r w:rsidRPr="00334C96">
        <w:rPr>
          <w:rFonts w:hint="eastAsia"/>
          <w:b/>
          <w:bCs/>
        </w:rPr>
        <w:t>七</w:t>
      </w:r>
      <w:r w:rsidR="00384355" w:rsidRPr="00334C96">
        <w:rPr>
          <w:rFonts w:hint="eastAsia"/>
          <w:b/>
          <w:bCs/>
        </w:rPr>
        <w:t>、</w:t>
      </w:r>
      <w:r w:rsidR="00334C96">
        <w:rPr>
          <w:rFonts w:hint="eastAsia"/>
          <w:b/>
          <w:bCs/>
        </w:rPr>
        <w:t>独立财务顾问</w:t>
      </w:r>
      <w:r w:rsidR="00384355" w:rsidRPr="00334C96">
        <w:rPr>
          <w:rFonts w:hint="eastAsia"/>
          <w:b/>
          <w:bCs/>
        </w:rPr>
        <w:t>核查意见</w:t>
      </w:r>
    </w:p>
    <w:p w14:paraId="2DDF6728" w14:textId="69119CC5" w:rsidR="006361C6" w:rsidRDefault="00384355" w:rsidP="00384355">
      <w:pPr>
        <w:pStyle w:val="ylx"/>
        <w:spacing w:before="156"/>
        <w:ind w:firstLine="480"/>
      </w:pPr>
      <w:r w:rsidRPr="00384355">
        <w:rPr>
          <w:rFonts w:hint="eastAsia"/>
        </w:rPr>
        <w:t>经核查，</w:t>
      </w:r>
      <w:r w:rsidR="00A27A52">
        <w:rPr>
          <w:rFonts w:hint="eastAsia"/>
        </w:rPr>
        <w:t>独立财务顾问</w:t>
      </w:r>
      <w:r w:rsidRPr="00384355">
        <w:rPr>
          <w:rFonts w:hint="eastAsia"/>
        </w:rPr>
        <w:t>认为：</w:t>
      </w:r>
    </w:p>
    <w:p w14:paraId="73BCBF09" w14:textId="7999A6A6" w:rsidR="008E1567" w:rsidRDefault="008E1567" w:rsidP="008E1567">
      <w:pPr>
        <w:pStyle w:val="ylx"/>
        <w:spacing w:before="156"/>
        <w:ind w:firstLine="480"/>
      </w:pPr>
      <w:r>
        <w:rPr>
          <w:rFonts w:hint="eastAsia"/>
        </w:rPr>
        <w:t>京城股份</w:t>
      </w:r>
      <w:r w:rsidRPr="006361C6">
        <w:t>202</w:t>
      </w:r>
      <w:r>
        <w:t>2</w:t>
      </w:r>
      <w:r w:rsidRPr="006361C6">
        <w:t>年度募集资金存放和使用符合《上市公司监管指引第</w:t>
      </w:r>
      <w:r w:rsidRPr="006361C6">
        <w:t>2</w:t>
      </w:r>
      <w:r w:rsidRPr="006361C6">
        <w:t>号</w:t>
      </w:r>
      <w:r>
        <w:rPr>
          <w:rFonts w:hint="eastAsia"/>
        </w:rPr>
        <w:t>——</w:t>
      </w:r>
      <w:r w:rsidRPr="006361C6">
        <w:t>上市公司募集资金管理和使用的监管要求》</w:t>
      </w:r>
      <w:r>
        <w:rPr>
          <w:rFonts w:hint="eastAsia"/>
        </w:rPr>
        <w:t>《上海证券交易所股票上市规则》</w:t>
      </w:r>
      <w:r w:rsidRPr="006361C6">
        <w:rPr>
          <w:rFonts w:hint="eastAsia"/>
        </w:rPr>
        <w:t>《上海证券交易所上市公司自律监管指引第</w:t>
      </w:r>
      <w:r w:rsidRPr="006361C6">
        <w:t>1</w:t>
      </w:r>
      <w:r w:rsidRPr="006361C6">
        <w:t>号</w:t>
      </w:r>
      <w:r>
        <w:rPr>
          <w:rFonts w:hint="eastAsia"/>
        </w:rPr>
        <w:t>——</w:t>
      </w:r>
      <w:r w:rsidRPr="006361C6">
        <w:t>规范运作》等</w:t>
      </w:r>
      <w:r w:rsidRPr="00FA38A6">
        <w:rPr>
          <w:rFonts w:hint="eastAsia"/>
        </w:rPr>
        <w:t>法律法规的</w:t>
      </w:r>
      <w:r w:rsidR="009C5FEB">
        <w:rPr>
          <w:rFonts w:hint="eastAsia"/>
        </w:rPr>
        <w:t>有关</w:t>
      </w:r>
      <w:r w:rsidRPr="00FA38A6">
        <w:rPr>
          <w:rFonts w:hint="eastAsia"/>
        </w:rPr>
        <w:t>规定</w:t>
      </w:r>
      <w:r w:rsidRPr="006361C6">
        <w:t>，</w:t>
      </w:r>
      <w:r w:rsidRPr="00FA38A6">
        <w:rPr>
          <w:rFonts w:hint="eastAsia"/>
        </w:rPr>
        <w:t>对募集资金进行了专户存储和专项使用，并及时履行了相关信息披露义务，募集资金具体使用情况与披露情况一致</w:t>
      </w:r>
      <w:r w:rsidRPr="006361C6">
        <w:t>，不存在变相改变募集资金用途和损害股东利益的情况，不存在违规使用募集资金的情形。</w:t>
      </w:r>
    </w:p>
    <w:p w14:paraId="6039C342" w14:textId="34C3A614" w:rsidR="00384355" w:rsidRDefault="00384355" w:rsidP="00384355">
      <w:pPr>
        <w:pStyle w:val="ylx"/>
        <w:spacing w:before="156"/>
        <w:ind w:firstLine="480"/>
      </w:pPr>
      <w:r>
        <w:rPr>
          <w:rFonts w:hint="eastAsia"/>
        </w:rPr>
        <w:t>（以下无正文）</w:t>
      </w:r>
    </w:p>
    <w:p w14:paraId="50C72BD3" w14:textId="77777777" w:rsidR="00384355" w:rsidRDefault="00384355">
      <w:pPr>
        <w:widowControl/>
        <w:jc w:val="left"/>
        <w:rPr>
          <w:rFonts w:ascii="Times New Roman" w:eastAsia="宋体" w:hAnsi="Times New Roman"/>
          <w:sz w:val="24"/>
        </w:rPr>
      </w:pPr>
      <w:r>
        <w:br w:type="page"/>
      </w:r>
    </w:p>
    <w:p w14:paraId="66B03EA5" w14:textId="63597D29" w:rsidR="005D11C0" w:rsidRPr="000F4B38" w:rsidRDefault="005D11C0" w:rsidP="005D11C0">
      <w:pPr>
        <w:adjustRightInd w:val="0"/>
        <w:snapToGrid w:val="0"/>
        <w:spacing w:beforeLines="50" w:before="156" w:line="360" w:lineRule="auto"/>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lastRenderedPageBreak/>
        <w:t>（本页无正文，为《中信建投证券股份有限公司关于北京京城机电股份有限公司</w:t>
      </w:r>
      <w:r w:rsidRPr="005D11C0">
        <w:rPr>
          <w:rFonts w:ascii="Times New Roman" w:eastAsia="宋体" w:hAnsi="Times New Roman" w:cs="Times New Roman"/>
          <w:sz w:val="24"/>
          <w:szCs w:val="24"/>
        </w:rPr>
        <w:t>2022</w:t>
      </w:r>
      <w:r w:rsidRPr="005D11C0">
        <w:rPr>
          <w:rFonts w:ascii="Times New Roman" w:eastAsia="宋体" w:hAnsi="Times New Roman" w:cs="Times New Roman"/>
          <w:sz w:val="24"/>
          <w:szCs w:val="24"/>
        </w:rPr>
        <w:t>年度募集资金存放与使用情况的核查</w:t>
      </w:r>
      <w:r w:rsidR="00A2573D">
        <w:rPr>
          <w:rFonts w:ascii="Times New Roman" w:eastAsia="宋体" w:hAnsi="Times New Roman" w:cs="Times New Roman" w:hint="eastAsia"/>
          <w:sz w:val="24"/>
          <w:szCs w:val="24"/>
        </w:rPr>
        <w:t>意见</w:t>
      </w:r>
      <w:r w:rsidRPr="000F4B38">
        <w:rPr>
          <w:rFonts w:ascii="Times New Roman" w:eastAsia="宋体" w:hAnsi="Times New Roman" w:cs="Times New Roman" w:hint="eastAsia"/>
          <w:sz w:val="24"/>
          <w:szCs w:val="24"/>
        </w:rPr>
        <w:t>》之签章页）</w:t>
      </w:r>
    </w:p>
    <w:p w14:paraId="0DE64705"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92F8757"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F67F69C"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26CAEFE"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E820478"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2CF219EE"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roofErr w:type="gramStart"/>
      <w:r w:rsidRPr="000F4B38">
        <w:rPr>
          <w:rFonts w:ascii="Times New Roman" w:eastAsia="宋体" w:hAnsi="Times New Roman" w:cs="Times New Roman" w:hint="eastAsia"/>
          <w:sz w:val="24"/>
          <w:szCs w:val="24"/>
        </w:rPr>
        <w:t>贺承达</w:t>
      </w:r>
      <w:proofErr w:type="gramEnd"/>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5ED98AFD"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44D29D1"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F4A006F"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4FF5D12"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3A23E99" w14:textId="77777777" w:rsidR="005D11C0" w:rsidRPr="000F4B38" w:rsidRDefault="005D11C0" w:rsidP="005D11C0">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w:t>
      </w:r>
      <w:proofErr w:type="gramStart"/>
      <w:r w:rsidRPr="000F4B38">
        <w:rPr>
          <w:rFonts w:ascii="Times New Roman" w:eastAsia="宋体" w:hAnsi="Times New Roman" w:cs="Times New Roman" w:hint="eastAsia"/>
          <w:sz w:val="24"/>
          <w:szCs w:val="24"/>
        </w:rPr>
        <w:t>信建投证券</w:t>
      </w:r>
      <w:proofErr w:type="gramEnd"/>
      <w:r w:rsidRPr="000F4B38">
        <w:rPr>
          <w:rFonts w:ascii="Times New Roman" w:eastAsia="宋体" w:hAnsi="Times New Roman" w:cs="Times New Roman" w:hint="eastAsia"/>
          <w:sz w:val="24"/>
          <w:szCs w:val="24"/>
        </w:rPr>
        <w:t>股份有限公司</w:t>
      </w:r>
    </w:p>
    <w:p w14:paraId="592B37DB" w14:textId="77777777" w:rsidR="00453639" w:rsidRPr="000F4B38" w:rsidRDefault="00453639" w:rsidP="00453639">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6A0AC27E" w14:textId="3227EDE4" w:rsidR="00453639" w:rsidRPr="000F4B38" w:rsidRDefault="00064BB0" w:rsidP="00453639">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023</w:t>
      </w:r>
      <w:r w:rsidR="00453639" w:rsidRPr="000F4B38">
        <w:rPr>
          <w:rFonts w:ascii="Times New Roman" w:eastAsia="宋体" w:hAnsi="Times New Roman" w:cs="Times New Roman" w:hint="eastAsia"/>
          <w:sz w:val="24"/>
          <w:szCs w:val="24"/>
        </w:rPr>
        <w:t>年</w:t>
      </w:r>
      <w:r>
        <w:rPr>
          <w:rFonts w:ascii="Times New Roman" w:eastAsia="宋体" w:hAnsi="Times New Roman" w:cs="Times New Roman"/>
          <w:sz w:val="24"/>
          <w:szCs w:val="24"/>
        </w:rPr>
        <w:t>3</w:t>
      </w:r>
      <w:r w:rsidR="00453639" w:rsidRPr="000F4B38">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3</w:t>
      </w:r>
      <w:r>
        <w:rPr>
          <w:rFonts w:ascii="Times New Roman" w:eastAsia="宋体" w:hAnsi="Times New Roman" w:cs="Times New Roman"/>
          <w:sz w:val="24"/>
          <w:szCs w:val="24"/>
        </w:rPr>
        <w:t>0</w:t>
      </w:r>
      <w:r w:rsidR="00453639" w:rsidRPr="000F4B38">
        <w:rPr>
          <w:rFonts w:ascii="Times New Roman" w:eastAsia="宋体" w:hAnsi="Times New Roman" w:cs="Times New Roman" w:hint="eastAsia"/>
          <w:sz w:val="24"/>
          <w:szCs w:val="24"/>
        </w:rPr>
        <w:t>日</w:t>
      </w:r>
    </w:p>
    <w:p w14:paraId="6D28A141" w14:textId="77777777" w:rsidR="00384355" w:rsidRPr="00384355" w:rsidRDefault="00384355" w:rsidP="0069634B"/>
    <w:sectPr w:rsidR="00384355" w:rsidRPr="003843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F8938" w14:textId="77777777" w:rsidR="003F2541" w:rsidRDefault="003F2541" w:rsidP="00854D81">
      <w:r>
        <w:separator/>
      </w:r>
    </w:p>
  </w:endnote>
  <w:endnote w:type="continuationSeparator" w:id="0">
    <w:p w14:paraId="125C5788" w14:textId="77777777" w:rsidR="003F2541" w:rsidRDefault="003F2541" w:rsidP="00854D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988849"/>
      <w:docPartObj>
        <w:docPartGallery w:val="Page Numbers (Bottom of Page)"/>
        <w:docPartUnique/>
      </w:docPartObj>
    </w:sdtPr>
    <w:sdtEndPr>
      <w:rPr>
        <w:rFonts w:ascii="Times New Roman" w:hAnsi="Times New Roman" w:cs="Times New Roman"/>
        <w:sz w:val="21"/>
        <w:szCs w:val="21"/>
      </w:rPr>
    </w:sdtEndPr>
    <w:sdtContent>
      <w:p w14:paraId="30D05A67" w14:textId="385DB9E2" w:rsidR="00854D81" w:rsidRPr="00854D81" w:rsidRDefault="00854D81">
        <w:pPr>
          <w:pStyle w:val="ae"/>
          <w:jc w:val="center"/>
          <w:rPr>
            <w:rFonts w:ascii="Times New Roman" w:hAnsi="Times New Roman" w:cs="Times New Roman"/>
            <w:sz w:val="21"/>
            <w:szCs w:val="21"/>
          </w:rPr>
        </w:pPr>
        <w:r w:rsidRPr="00854D81">
          <w:rPr>
            <w:rFonts w:ascii="Times New Roman" w:hAnsi="Times New Roman" w:cs="Times New Roman"/>
            <w:sz w:val="21"/>
            <w:szCs w:val="21"/>
          </w:rPr>
          <w:fldChar w:fldCharType="begin"/>
        </w:r>
        <w:r w:rsidRPr="00854D81">
          <w:rPr>
            <w:rFonts w:ascii="Times New Roman" w:hAnsi="Times New Roman" w:cs="Times New Roman"/>
            <w:sz w:val="21"/>
            <w:szCs w:val="21"/>
          </w:rPr>
          <w:instrText>PAGE   \* MERGEFORMAT</w:instrText>
        </w:r>
        <w:r w:rsidRPr="00854D81">
          <w:rPr>
            <w:rFonts w:ascii="Times New Roman" w:hAnsi="Times New Roman" w:cs="Times New Roman"/>
            <w:sz w:val="21"/>
            <w:szCs w:val="21"/>
          </w:rPr>
          <w:fldChar w:fldCharType="separate"/>
        </w:r>
        <w:r w:rsidRPr="00854D81">
          <w:rPr>
            <w:rFonts w:ascii="Times New Roman" w:hAnsi="Times New Roman" w:cs="Times New Roman"/>
            <w:sz w:val="21"/>
            <w:szCs w:val="21"/>
            <w:lang w:val="zh-CN"/>
          </w:rPr>
          <w:t>2</w:t>
        </w:r>
        <w:r w:rsidRPr="00854D81">
          <w:rPr>
            <w:rFonts w:ascii="Times New Roman" w:hAnsi="Times New Roman" w:cs="Times New Roman"/>
            <w:sz w:val="21"/>
            <w:szCs w:val="21"/>
          </w:rPr>
          <w:fldChar w:fldCharType="end"/>
        </w:r>
      </w:p>
    </w:sdtContent>
  </w:sdt>
  <w:p w14:paraId="1F4AD2D3" w14:textId="77777777" w:rsidR="00854D81" w:rsidRDefault="00854D8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2FA22" w14:textId="77777777" w:rsidR="003F2541" w:rsidRDefault="003F2541" w:rsidP="00854D81">
      <w:r>
        <w:separator/>
      </w:r>
    </w:p>
  </w:footnote>
  <w:footnote w:type="continuationSeparator" w:id="0">
    <w:p w14:paraId="410F3E6F" w14:textId="77777777" w:rsidR="003F2541" w:rsidRDefault="003F2541" w:rsidP="00854D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2F651" w14:textId="77777777" w:rsidR="00854D81" w:rsidRDefault="00854D81" w:rsidP="00854D81">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19550123">
    <w:abstractNumId w:val="0"/>
  </w:num>
  <w:num w:numId="2" w16cid:durableId="982195794">
    <w:abstractNumId w:val="0"/>
  </w:num>
  <w:num w:numId="3" w16cid:durableId="1993562134">
    <w:abstractNumId w:val="0"/>
  </w:num>
  <w:num w:numId="4" w16cid:durableId="318309742">
    <w:abstractNumId w:val="0"/>
  </w:num>
  <w:num w:numId="5" w16cid:durableId="817921701">
    <w:abstractNumId w:val="0"/>
  </w:num>
  <w:num w:numId="6" w16cid:durableId="1497766918">
    <w:abstractNumId w:val="0"/>
  </w:num>
  <w:num w:numId="7" w16cid:durableId="915021277">
    <w:abstractNumId w:val="0"/>
  </w:num>
  <w:num w:numId="8" w16cid:durableId="1774476302">
    <w:abstractNumId w:val="0"/>
  </w:num>
  <w:num w:numId="9" w16cid:durableId="1613054545">
    <w:abstractNumId w:val="0"/>
  </w:num>
  <w:num w:numId="10" w16cid:durableId="1663847480">
    <w:abstractNumId w:val="0"/>
  </w:num>
  <w:num w:numId="11" w16cid:durableId="1121267997">
    <w:abstractNumId w:val="0"/>
  </w:num>
  <w:num w:numId="12" w16cid:durableId="1192844795">
    <w:abstractNumId w:val="0"/>
  </w:num>
  <w:num w:numId="13" w16cid:durableId="1360546248">
    <w:abstractNumId w:val="0"/>
  </w:num>
  <w:num w:numId="14" w16cid:durableId="476217292">
    <w:abstractNumId w:val="0"/>
  </w:num>
  <w:num w:numId="15" w16cid:durableId="56516947">
    <w:abstractNumId w:val="0"/>
  </w:num>
  <w:num w:numId="16" w16cid:durableId="2016375457">
    <w:abstractNumId w:val="0"/>
  </w:num>
  <w:num w:numId="17" w16cid:durableId="802961736">
    <w:abstractNumId w:val="0"/>
  </w:num>
  <w:num w:numId="18" w16cid:durableId="2139106826">
    <w:abstractNumId w:val="0"/>
  </w:num>
  <w:num w:numId="19" w16cid:durableId="918902740">
    <w:abstractNumId w:val="0"/>
  </w:num>
  <w:num w:numId="20" w16cid:durableId="552232669">
    <w:abstractNumId w:val="0"/>
  </w:num>
  <w:num w:numId="21" w16cid:durableId="1424492640">
    <w:abstractNumId w:val="0"/>
  </w:num>
  <w:num w:numId="22" w16cid:durableId="1021660427">
    <w:abstractNumId w:val="0"/>
  </w:num>
  <w:num w:numId="23" w16cid:durableId="1605963465">
    <w:abstractNumId w:val="0"/>
  </w:num>
  <w:num w:numId="24" w16cid:durableId="1504009095">
    <w:abstractNumId w:val="0"/>
  </w:num>
  <w:num w:numId="25" w16cid:durableId="1784836605">
    <w:abstractNumId w:val="0"/>
  </w:num>
  <w:num w:numId="26" w16cid:durableId="846098537">
    <w:abstractNumId w:val="0"/>
  </w:num>
  <w:num w:numId="27" w16cid:durableId="2085370604">
    <w:abstractNumId w:val="0"/>
  </w:num>
  <w:num w:numId="28" w16cid:durableId="994381096">
    <w:abstractNumId w:val="0"/>
  </w:num>
  <w:num w:numId="29" w16cid:durableId="857500205">
    <w:abstractNumId w:val="0"/>
  </w:num>
  <w:num w:numId="30" w16cid:durableId="1609388819">
    <w:abstractNumId w:val="0"/>
  </w:num>
  <w:num w:numId="31" w16cid:durableId="293560155">
    <w:abstractNumId w:val="0"/>
  </w:num>
  <w:num w:numId="32" w16cid:durableId="308941637">
    <w:abstractNumId w:val="0"/>
  </w:num>
  <w:num w:numId="33" w16cid:durableId="821506933">
    <w:abstractNumId w:val="0"/>
  </w:num>
  <w:num w:numId="34" w16cid:durableId="42795701">
    <w:abstractNumId w:val="0"/>
  </w:num>
  <w:num w:numId="35" w16cid:durableId="1313873916">
    <w:abstractNumId w:val="0"/>
  </w:num>
  <w:num w:numId="36" w16cid:durableId="638147812">
    <w:abstractNumId w:val="0"/>
  </w:num>
  <w:num w:numId="37" w16cid:durableId="581531448">
    <w:abstractNumId w:val="0"/>
  </w:num>
  <w:num w:numId="38" w16cid:durableId="567421307">
    <w:abstractNumId w:val="0"/>
  </w:num>
  <w:num w:numId="39" w16cid:durableId="166138437">
    <w:abstractNumId w:val="0"/>
  </w:num>
  <w:num w:numId="40" w16cid:durableId="1135370985">
    <w:abstractNumId w:val="0"/>
  </w:num>
  <w:num w:numId="41" w16cid:durableId="2145200207">
    <w:abstractNumId w:val="0"/>
  </w:num>
  <w:num w:numId="42" w16cid:durableId="1683167434">
    <w:abstractNumId w:val="0"/>
  </w:num>
  <w:num w:numId="43" w16cid:durableId="820849700">
    <w:abstractNumId w:val="0"/>
  </w:num>
  <w:num w:numId="44" w16cid:durableId="688718992">
    <w:abstractNumId w:val="0"/>
  </w:num>
  <w:num w:numId="45" w16cid:durableId="118963991">
    <w:abstractNumId w:val="0"/>
  </w:num>
  <w:num w:numId="46" w16cid:durableId="616564046">
    <w:abstractNumId w:val="0"/>
  </w:num>
  <w:num w:numId="47" w16cid:durableId="613754317">
    <w:abstractNumId w:val="0"/>
  </w:num>
  <w:num w:numId="48" w16cid:durableId="177888714">
    <w:abstractNumId w:val="0"/>
  </w:num>
  <w:num w:numId="49" w16cid:durableId="657154461">
    <w:abstractNumId w:val="0"/>
  </w:num>
  <w:num w:numId="50" w16cid:durableId="69916459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5B6"/>
    <w:rsid w:val="00003434"/>
    <w:rsid w:val="0000615D"/>
    <w:rsid w:val="00064BB0"/>
    <w:rsid w:val="0008152E"/>
    <w:rsid w:val="00087737"/>
    <w:rsid w:val="00221BF8"/>
    <w:rsid w:val="00252422"/>
    <w:rsid w:val="00295D78"/>
    <w:rsid w:val="00301862"/>
    <w:rsid w:val="0031037B"/>
    <w:rsid w:val="00332B4F"/>
    <w:rsid w:val="00334C96"/>
    <w:rsid w:val="00361356"/>
    <w:rsid w:val="00384355"/>
    <w:rsid w:val="003E2E84"/>
    <w:rsid w:val="003F2541"/>
    <w:rsid w:val="00453639"/>
    <w:rsid w:val="004A09A3"/>
    <w:rsid w:val="004B1074"/>
    <w:rsid w:val="00556977"/>
    <w:rsid w:val="00575736"/>
    <w:rsid w:val="00594F5A"/>
    <w:rsid w:val="005C70E4"/>
    <w:rsid w:val="005D11C0"/>
    <w:rsid w:val="005E55B6"/>
    <w:rsid w:val="00614719"/>
    <w:rsid w:val="006361C6"/>
    <w:rsid w:val="0069634B"/>
    <w:rsid w:val="006C42D0"/>
    <w:rsid w:val="00701C2F"/>
    <w:rsid w:val="00734BE6"/>
    <w:rsid w:val="0076144B"/>
    <w:rsid w:val="007650DC"/>
    <w:rsid w:val="00783B96"/>
    <w:rsid w:val="00786EB6"/>
    <w:rsid w:val="00797315"/>
    <w:rsid w:val="007E1548"/>
    <w:rsid w:val="00817DE3"/>
    <w:rsid w:val="00854D81"/>
    <w:rsid w:val="0088215C"/>
    <w:rsid w:val="008E1567"/>
    <w:rsid w:val="008E4294"/>
    <w:rsid w:val="00934D41"/>
    <w:rsid w:val="00973B88"/>
    <w:rsid w:val="009C5FEB"/>
    <w:rsid w:val="00A0229E"/>
    <w:rsid w:val="00A10F3E"/>
    <w:rsid w:val="00A21B70"/>
    <w:rsid w:val="00A2573D"/>
    <w:rsid w:val="00A27A52"/>
    <w:rsid w:val="00A3142C"/>
    <w:rsid w:val="00A36504"/>
    <w:rsid w:val="00A730E8"/>
    <w:rsid w:val="00AC7233"/>
    <w:rsid w:val="00AD0821"/>
    <w:rsid w:val="00AD76B4"/>
    <w:rsid w:val="00AF2045"/>
    <w:rsid w:val="00B16710"/>
    <w:rsid w:val="00B45C73"/>
    <w:rsid w:val="00B6195E"/>
    <w:rsid w:val="00C1198B"/>
    <w:rsid w:val="00C2218A"/>
    <w:rsid w:val="00C30CE4"/>
    <w:rsid w:val="00C37307"/>
    <w:rsid w:val="00C97EBD"/>
    <w:rsid w:val="00CD42FF"/>
    <w:rsid w:val="00D02B09"/>
    <w:rsid w:val="00D0340A"/>
    <w:rsid w:val="00DA0CEA"/>
    <w:rsid w:val="00DA270C"/>
    <w:rsid w:val="00DC5D00"/>
    <w:rsid w:val="00E3283D"/>
    <w:rsid w:val="00E80272"/>
    <w:rsid w:val="00E8548D"/>
    <w:rsid w:val="00EA14F1"/>
    <w:rsid w:val="00EA7B3E"/>
    <w:rsid w:val="00EE0117"/>
    <w:rsid w:val="00EF6554"/>
    <w:rsid w:val="00F03CE5"/>
    <w:rsid w:val="00F05EF2"/>
    <w:rsid w:val="00F1454F"/>
    <w:rsid w:val="00F22152"/>
    <w:rsid w:val="00F626CC"/>
    <w:rsid w:val="00F73E39"/>
    <w:rsid w:val="00FA36D7"/>
    <w:rsid w:val="00FC1F30"/>
    <w:rsid w:val="00FC7B3B"/>
    <w:rsid w:val="00FD29BE"/>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9C31A"/>
  <w15:chartTrackingRefBased/>
  <w15:docId w15:val="{BECB2171-C388-48C4-88F1-2B4CD1F5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character" w:styleId="a7">
    <w:name w:val="annotation reference"/>
    <w:basedOn w:val="a1"/>
    <w:uiPriority w:val="99"/>
    <w:semiHidden/>
    <w:unhideWhenUsed/>
    <w:rsid w:val="00334C96"/>
    <w:rPr>
      <w:sz w:val="21"/>
      <w:szCs w:val="21"/>
    </w:rPr>
  </w:style>
  <w:style w:type="paragraph" w:styleId="a8">
    <w:name w:val="annotation text"/>
    <w:basedOn w:val="a"/>
    <w:link w:val="a9"/>
    <w:uiPriority w:val="99"/>
    <w:unhideWhenUsed/>
    <w:rsid w:val="00334C96"/>
    <w:pPr>
      <w:jc w:val="left"/>
    </w:pPr>
  </w:style>
  <w:style w:type="character" w:customStyle="1" w:styleId="a9">
    <w:name w:val="批注文字 字符"/>
    <w:basedOn w:val="a1"/>
    <w:link w:val="a8"/>
    <w:uiPriority w:val="99"/>
    <w:rsid w:val="00334C96"/>
  </w:style>
  <w:style w:type="paragraph" w:styleId="aa">
    <w:name w:val="annotation subject"/>
    <w:basedOn w:val="a8"/>
    <w:next w:val="a8"/>
    <w:link w:val="ab"/>
    <w:uiPriority w:val="99"/>
    <w:semiHidden/>
    <w:unhideWhenUsed/>
    <w:rsid w:val="00334C96"/>
    <w:rPr>
      <w:b/>
      <w:bCs/>
    </w:rPr>
  </w:style>
  <w:style w:type="character" w:customStyle="1" w:styleId="ab">
    <w:name w:val="批注主题 字符"/>
    <w:basedOn w:val="a9"/>
    <w:link w:val="aa"/>
    <w:uiPriority w:val="99"/>
    <w:semiHidden/>
    <w:rsid w:val="00334C96"/>
    <w:rPr>
      <w:b/>
      <w:bCs/>
    </w:rPr>
  </w:style>
  <w:style w:type="paragraph" w:styleId="ac">
    <w:name w:val="header"/>
    <w:basedOn w:val="a"/>
    <w:link w:val="ad"/>
    <w:uiPriority w:val="99"/>
    <w:unhideWhenUsed/>
    <w:rsid w:val="00854D81"/>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uiPriority w:val="99"/>
    <w:rsid w:val="00854D81"/>
    <w:rPr>
      <w:sz w:val="18"/>
      <w:szCs w:val="18"/>
    </w:rPr>
  </w:style>
  <w:style w:type="paragraph" w:styleId="ae">
    <w:name w:val="footer"/>
    <w:basedOn w:val="a"/>
    <w:link w:val="af"/>
    <w:uiPriority w:val="99"/>
    <w:unhideWhenUsed/>
    <w:rsid w:val="00854D81"/>
    <w:pPr>
      <w:tabs>
        <w:tab w:val="center" w:pos="4153"/>
        <w:tab w:val="right" w:pos="8306"/>
      </w:tabs>
      <w:snapToGrid w:val="0"/>
      <w:jc w:val="left"/>
    </w:pPr>
    <w:rPr>
      <w:sz w:val="18"/>
      <w:szCs w:val="18"/>
    </w:rPr>
  </w:style>
  <w:style w:type="character" w:customStyle="1" w:styleId="af">
    <w:name w:val="页脚 字符"/>
    <w:basedOn w:val="a1"/>
    <w:link w:val="ae"/>
    <w:uiPriority w:val="99"/>
    <w:rsid w:val="00854D81"/>
    <w:rPr>
      <w:sz w:val="18"/>
      <w:szCs w:val="18"/>
    </w:rPr>
  </w:style>
  <w:style w:type="paragraph" w:styleId="af0">
    <w:name w:val="Revision"/>
    <w:hidden/>
    <w:uiPriority w:val="99"/>
    <w:semiHidden/>
    <w:rsid w:val="00A257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7257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44859-A1E6-45F6-9944-F4A049BD8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5</Pages>
  <Words>529</Words>
  <Characters>3017</Characters>
  <Application>Microsoft Office Word</Application>
  <DocSecurity>0</DocSecurity>
  <Lines>25</Lines>
  <Paragraphs>7</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a146459</cp:lastModifiedBy>
  <cp:revision>27</cp:revision>
  <dcterms:created xsi:type="dcterms:W3CDTF">2023-03-26T22:36:00Z</dcterms:created>
  <dcterms:modified xsi:type="dcterms:W3CDTF">2023-03-30T08:11:00Z</dcterms:modified>
</cp:coreProperties>
</file>