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CDBBAE" w14:textId="6B806C3F" w:rsidR="00503E96" w:rsidRPr="00952DED" w:rsidRDefault="00503E96" w:rsidP="00503E96">
      <w:pPr>
        <w:pStyle w:val="a3"/>
        <w:shd w:val="clear" w:color="auto" w:fill="FFFFFF"/>
        <w:adjustRightInd w:val="0"/>
        <w:snapToGrid w:val="0"/>
        <w:spacing w:before="0" w:beforeAutospacing="0" w:after="0" w:afterAutospacing="0"/>
        <w:jc w:val="center"/>
        <w:rPr>
          <w:rFonts w:cs="Times New Roman"/>
          <w:b/>
          <w:bCs/>
          <w:color w:val="FF0000"/>
          <w:sz w:val="36"/>
          <w:szCs w:val="36"/>
        </w:rPr>
      </w:pPr>
      <w:r w:rsidRPr="00952DED">
        <w:rPr>
          <w:rFonts w:cs="Times New Roman"/>
          <w:color w:val="333333"/>
          <w:shd w:val="clear" w:color="auto" w:fill="FFFFFF"/>
        </w:rPr>
        <w:t>股票代码：600860          股票简称：京城股份        编号：</w:t>
      </w:r>
      <w:r w:rsidRPr="00952DED">
        <w:rPr>
          <w:rFonts w:cs="Times New Roman" w:hint="eastAsia"/>
          <w:color w:val="333333"/>
          <w:shd w:val="clear" w:color="auto" w:fill="FFFFFF"/>
        </w:rPr>
        <w:t>临2022-</w:t>
      </w:r>
      <w:r w:rsidR="00952DED">
        <w:rPr>
          <w:rFonts w:cs="Times New Roman" w:hint="eastAsia"/>
          <w:color w:val="333333"/>
          <w:shd w:val="clear" w:color="auto" w:fill="FFFFFF"/>
        </w:rPr>
        <w:t>037</w:t>
      </w:r>
    </w:p>
    <w:p w14:paraId="24A5DBC1" w14:textId="77777777" w:rsidR="00503E96" w:rsidRDefault="00503E96" w:rsidP="00503E96">
      <w:pPr>
        <w:pStyle w:val="a3"/>
        <w:shd w:val="clear" w:color="auto" w:fill="FFFFFF"/>
        <w:adjustRightInd w:val="0"/>
        <w:snapToGrid w:val="0"/>
        <w:spacing w:before="0" w:beforeAutospacing="0" w:after="0" w:afterAutospacing="0"/>
        <w:jc w:val="center"/>
        <w:rPr>
          <w:rFonts w:ascii="微软雅黑" w:eastAsia="微软雅黑" w:hAnsi="微软雅黑"/>
          <w:b/>
          <w:bCs/>
          <w:color w:val="FF0000"/>
          <w:sz w:val="32"/>
          <w:szCs w:val="32"/>
        </w:rPr>
      </w:pPr>
    </w:p>
    <w:p w14:paraId="09EC30EA" w14:textId="77777777" w:rsidR="00503E96" w:rsidRPr="00952DED" w:rsidRDefault="00503E96" w:rsidP="00503E96">
      <w:pPr>
        <w:pStyle w:val="a3"/>
        <w:shd w:val="clear" w:color="auto" w:fill="FFFFFF"/>
        <w:adjustRightInd w:val="0"/>
        <w:snapToGrid w:val="0"/>
        <w:spacing w:before="0" w:beforeAutospacing="0" w:after="0" w:afterAutospacing="0" w:line="276" w:lineRule="auto"/>
        <w:jc w:val="center"/>
        <w:rPr>
          <w:rFonts w:asciiTheme="majorEastAsia" w:eastAsiaTheme="majorEastAsia" w:hAnsiTheme="majorEastAsia"/>
          <w:b/>
          <w:bCs/>
          <w:color w:val="FF0000"/>
          <w:sz w:val="36"/>
          <w:szCs w:val="36"/>
        </w:rPr>
      </w:pPr>
      <w:r w:rsidRPr="00952DED">
        <w:rPr>
          <w:rFonts w:asciiTheme="majorEastAsia" w:eastAsiaTheme="majorEastAsia" w:hAnsiTheme="majorEastAsia" w:hint="eastAsia"/>
          <w:b/>
          <w:bCs/>
          <w:color w:val="FF0000"/>
          <w:sz w:val="36"/>
          <w:szCs w:val="36"/>
        </w:rPr>
        <w:t>北 京 京 城 机 电 股 份 有 限 公 司</w:t>
      </w:r>
    </w:p>
    <w:p w14:paraId="451D4485" w14:textId="77777777" w:rsidR="00503E96" w:rsidRPr="00CB2DA0" w:rsidRDefault="00503E96" w:rsidP="00503E96">
      <w:pPr>
        <w:pStyle w:val="a3"/>
        <w:shd w:val="clear" w:color="auto" w:fill="FFFFFF"/>
        <w:adjustRightInd w:val="0"/>
        <w:snapToGrid w:val="0"/>
        <w:spacing w:before="0" w:beforeAutospacing="0" w:after="0" w:afterAutospacing="0" w:line="276" w:lineRule="auto"/>
        <w:jc w:val="center"/>
        <w:rPr>
          <w:rFonts w:asciiTheme="minorEastAsia" w:eastAsiaTheme="minorEastAsia" w:hAnsiTheme="minorEastAsia"/>
          <w:b/>
          <w:bCs/>
          <w:color w:val="FF0000"/>
          <w:sz w:val="32"/>
          <w:szCs w:val="32"/>
        </w:rPr>
      </w:pPr>
      <w:r w:rsidRPr="00CB2DA0">
        <w:rPr>
          <w:rFonts w:asciiTheme="minorEastAsia" w:eastAsiaTheme="minorEastAsia" w:hAnsiTheme="minorEastAsia" w:hint="eastAsia"/>
          <w:b/>
          <w:bCs/>
          <w:color w:val="FF0000"/>
          <w:sz w:val="32"/>
          <w:szCs w:val="32"/>
        </w:rPr>
        <w:t>BEIJING JINGCHENG MACHINERY ELECTRIC COMPANY LIMITED</w:t>
      </w:r>
    </w:p>
    <w:p w14:paraId="0EDA6F0C" w14:textId="77777777" w:rsidR="00503E96" w:rsidRPr="00952DED" w:rsidRDefault="00503E96" w:rsidP="00503E96">
      <w:pPr>
        <w:pStyle w:val="a3"/>
        <w:shd w:val="clear" w:color="auto" w:fill="FFFFFF"/>
        <w:adjustRightInd w:val="0"/>
        <w:snapToGrid w:val="0"/>
        <w:spacing w:before="0" w:beforeAutospacing="0" w:after="0" w:afterAutospacing="0" w:line="276" w:lineRule="auto"/>
        <w:jc w:val="center"/>
        <w:rPr>
          <w:rFonts w:asciiTheme="majorEastAsia" w:eastAsiaTheme="majorEastAsia" w:hAnsiTheme="majorEastAsia"/>
          <w:b/>
          <w:bCs/>
          <w:i/>
          <w:iCs/>
          <w:color w:val="FF0000"/>
          <w:sz w:val="32"/>
          <w:szCs w:val="32"/>
        </w:rPr>
      </w:pPr>
      <w:r w:rsidRPr="00952DED">
        <w:rPr>
          <w:rFonts w:asciiTheme="majorEastAsia" w:eastAsiaTheme="majorEastAsia" w:hAnsiTheme="majorEastAsia" w:hint="eastAsia"/>
          <w:b/>
          <w:bCs/>
          <w:i/>
          <w:iCs/>
          <w:color w:val="FF0000"/>
          <w:sz w:val="32"/>
          <w:szCs w:val="32"/>
        </w:rPr>
        <w:t>(在中华人民共和国注册成立之股份有限公司)</w:t>
      </w:r>
    </w:p>
    <w:p w14:paraId="11958851" w14:textId="309B5575" w:rsidR="00503E96" w:rsidRDefault="00503E96" w:rsidP="00952DED">
      <w:pPr>
        <w:pStyle w:val="a3"/>
        <w:shd w:val="clear" w:color="auto" w:fill="FFFFFF"/>
        <w:adjustRightInd w:val="0"/>
        <w:snapToGrid w:val="0"/>
        <w:jc w:val="center"/>
        <w:rPr>
          <w:rFonts w:asciiTheme="majorEastAsia" w:eastAsiaTheme="majorEastAsia" w:hAnsiTheme="majorEastAsia"/>
          <w:b/>
          <w:bCs/>
          <w:color w:val="FF0000"/>
          <w:sz w:val="32"/>
          <w:szCs w:val="32"/>
        </w:rPr>
      </w:pPr>
      <w:r w:rsidRPr="00503E96">
        <w:rPr>
          <w:rFonts w:asciiTheme="majorEastAsia" w:eastAsiaTheme="majorEastAsia" w:hAnsiTheme="majorEastAsia" w:hint="eastAsia"/>
          <w:b/>
          <w:bCs/>
          <w:color w:val="FF0000"/>
          <w:sz w:val="32"/>
          <w:szCs w:val="32"/>
        </w:rPr>
        <w:t>关于发行股份</w:t>
      </w:r>
      <w:r>
        <w:rPr>
          <w:rFonts w:asciiTheme="majorEastAsia" w:eastAsiaTheme="majorEastAsia" w:hAnsiTheme="majorEastAsia" w:hint="eastAsia"/>
          <w:b/>
          <w:bCs/>
          <w:color w:val="FF0000"/>
          <w:sz w:val="32"/>
          <w:szCs w:val="32"/>
        </w:rPr>
        <w:t>及支付现金</w:t>
      </w:r>
      <w:r w:rsidRPr="00503E96">
        <w:rPr>
          <w:rFonts w:asciiTheme="majorEastAsia" w:eastAsiaTheme="majorEastAsia" w:hAnsiTheme="majorEastAsia" w:hint="eastAsia"/>
          <w:b/>
          <w:bCs/>
          <w:color w:val="FF0000"/>
          <w:sz w:val="32"/>
          <w:szCs w:val="32"/>
        </w:rPr>
        <w:t>购买资产并募集配套资金事项</w:t>
      </w:r>
    </w:p>
    <w:p w14:paraId="453E150C" w14:textId="53F24D8A" w:rsidR="00503E96" w:rsidRPr="00503E96" w:rsidRDefault="00503E96" w:rsidP="00952DED">
      <w:pPr>
        <w:pStyle w:val="a3"/>
        <w:shd w:val="clear" w:color="auto" w:fill="FFFFFF"/>
        <w:adjustRightInd w:val="0"/>
        <w:snapToGrid w:val="0"/>
        <w:jc w:val="center"/>
        <w:rPr>
          <w:rFonts w:asciiTheme="majorEastAsia" w:eastAsiaTheme="majorEastAsia" w:hAnsiTheme="majorEastAsia"/>
          <w:b/>
          <w:bCs/>
          <w:color w:val="FF0000"/>
          <w:sz w:val="32"/>
          <w:szCs w:val="32"/>
        </w:rPr>
      </w:pPr>
      <w:r w:rsidRPr="00503E96">
        <w:rPr>
          <w:rFonts w:asciiTheme="majorEastAsia" w:eastAsiaTheme="majorEastAsia" w:hAnsiTheme="majorEastAsia" w:hint="eastAsia"/>
          <w:b/>
          <w:bCs/>
          <w:color w:val="FF0000"/>
          <w:sz w:val="32"/>
          <w:szCs w:val="32"/>
        </w:rPr>
        <w:t>实施进展情况的公告</w:t>
      </w:r>
    </w:p>
    <w:tbl>
      <w:tblPr>
        <w:tblStyle w:val="a4"/>
        <w:tblW w:w="0" w:type="auto"/>
        <w:tblLook w:val="04A0" w:firstRow="1" w:lastRow="0" w:firstColumn="1" w:lastColumn="0" w:noHBand="0" w:noVBand="1"/>
      </w:tblPr>
      <w:tblGrid>
        <w:gridCol w:w="8522"/>
      </w:tblGrid>
      <w:tr w:rsidR="00503E96" w14:paraId="7AA35D30" w14:textId="77777777" w:rsidTr="009F10A7">
        <w:tc>
          <w:tcPr>
            <w:tcW w:w="8522" w:type="dxa"/>
          </w:tcPr>
          <w:p w14:paraId="79BA4985" w14:textId="77777777" w:rsidR="00503E96" w:rsidRPr="00CB2DA0" w:rsidRDefault="00503E96" w:rsidP="009F10A7">
            <w:pPr>
              <w:spacing w:line="360" w:lineRule="auto"/>
              <w:ind w:firstLineChars="200" w:firstLine="482"/>
              <w:rPr>
                <w:rFonts w:ascii="仿宋" w:eastAsia="仿宋" w:hAnsi="仿宋"/>
              </w:rPr>
            </w:pPr>
            <w:r w:rsidRPr="00CB2DA0">
              <w:rPr>
                <w:rFonts w:ascii="仿宋" w:eastAsia="仿宋" w:hAnsi="仿宋" w:hint="eastAsia"/>
                <w:b/>
                <w:bCs/>
                <w:color w:val="333333"/>
                <w:shd w:val="clear" w:color="auto" w:fill="FFFFFF"/>
              </w:rPr>
              <w:t>本公司董事会及全体董事保证本公告内容不存在任何虚假记载、误导性陈述或者重大遗漏，并对其内容的真实性、准确性和完整性承担个别及连带责任。</w:t>
            </w:r>
          </w:p>
        </w:tc>
      </w:tr>
    </w:tbl>
    <w:p w14:paraId="683AED9A" w14:textId="77777777" w:rsidR="00503E96" w:rsidRDefault="00503E96" w:rsidP="00503E96">
      <w:pPr>
        <w:adjustRightInd w:val="0"/>
        <w:snapToGrid w:val="0"/>
        <w:spacing w:beforeLines="50" w:before="156" w:line="360" w:lineRule="auto"/>
        <w:ind w:firstLineChars="200" w:firstLine="480"/>
      </w:pPr>
    </w:p>
    <w:p w14:paraId="3C310696" w14:textId="2569A0FB" w:rsidR="0092020A" w:rsidRDefault="0092020A" w:rsidP="00952DED">
      <w:pPr>
        <w:adjustRightInd w:val="0"/>
        <w:snapToGrid w:val="0"/>
        <w:spacing w:line="500" w:lineRule="exact"/>
        <w:ind w:firstLineChars="200" w:firstLine="480"/>
      </w:pPr>
      <w:r>
        <w:rPr>
          <w:rFonts w:hint="eastAsia"/>
        </w:rPr>
        <w:t>北京京城机电股份有限公司（以下简称“公司”）拟通过发行股份及支付现金方式购买</w:t>
      </w:r>
      <w:r>
        <w:t>青岛北洋天青数联智能股份有限公司</w:t>
      </w:r>
      <w:r w:rsidR="003279F8">
        <w:rPr>
          <w:rFonts w:hint="eastAsia"/>
        </w:rPr>
        <w:t>（以下简称“北洋天青”或“标的公司”）</w:t>
      </w:r>
      <w:r>
        <w:rPr>
          <w:rFonts w:hint="eastAsia"/>
        </w:rPr>
        <w:t>8</w:t>
      </w:r>
      <w:r>
        <w:t>0</w:t>
      </w:r>
      <w:r>
        <w:rPr>
          <w:rFonts w:hint="eastAsia"/>
        </w:rPr>
        <w:t>%</w:t>
      </w:r>
      <w:r>
        <w:rPr>
          <w:rFonts w:hint="eastAsia"/>
        </w:rPr>
        <w:t>股权，同时</w:t>
      </w:r>
      <w:proofErr w:type="gramStart"/>
      <w:r>
        <w:rPr>
          <w:rFonts w:hint="eastAsia"/>
        </w:rPr>
        <w:t>公司拟非公开</w:t>
      </w:r>
      <w:proofErr w:type="gramEnd"/>
      <w:r>
        <w:rPr>
          <w:rFonts w:hint="eastAsia"/>
        </w:rPr>
        <w:t>发行股份募集配套资金（以下简称“本次交易”）。</w:t>
      </w:r>
    </w:p>
    <w:p w14:paraId="7ABA8DE9" w14:textId="236AD674" w:rsidR="0092020A" w:rsidRDefault="0092020A" w:rsidP="00952DED">
      <w:pPr>
        <w:adjustRightInd w:val="0"/>
        <w:snapToGrid w:val="0"/>
        <w:spacing w:line="500" w:lineRule="exact"/>
        <w:ind w:firstLineChars="200" w:firstLine="480"/>
      </w:pPr>
      <w:r>
        <w:rPr>
          <w:rFonts w:hint="eastAsia"/>
        </w:rPr>
        <w:t>202</w:t>
      </w:r>
      <w:r>
        <w:t>2</w:t>
      </w:r>
      <w:r>
        <w:rPr>
          <w:rFonts w:hint="eastAsia"/>
        </w:rPr>
        <w:t>年</w:t>
      </w:r>
      <w:r>
        <w:rPr>
          <w:rFonts w:hint="eastAsia"/>
        </w:rPr>
        <w:t>3</w:t>
      </w:r>
      <w:r>
        <w:rPr>
          <w:rFonts w:hint="eastAsia"/>
        </w:rPr>
        <w:t>月</w:t>
      </w:r>
      <w:r>
        <w:rPr>
          <w:rFonts w:hint="eastAsia"/>
        </w:rPr>
        <w:t>2</w:t>
      </w:r>
      <w:r>
        <w:t>4</w:t>
      </w:r>
      <w:r>
        <w:rPr>
          <w:rFonts w:hint="eastAsia"/>
        </w:rPr>
        <w:t>日，公司收到中国证券监督管理委员会（以下简称“中国证监会”）</w:t>
      </w:r>
      <w:r w:rsidRPr="0092020A">
        <w:rPr>
          <w:rFonts w:hint="eastAsia"/>
        </w:rPr>
        <w:t>《关于核准北京京城机电股份有限公司向李红等发行股份购买资产并募集配套资金的批复》（证监许可</w:t>
      </w:r>
      <w:r w:rsidRPr="0092020A">
        <w:rPr>
          <w:rFonts w:hint="eastAsia"/>
        </w:rPr>
        <w:t>[2022]586</w:t>
      </w:r>
      <w:r w:rsidRPr="0092020A">
        <w:rPr>
          <w:rFonts w:hint="eastAsia"/>
        </w:rPr>
        <w:t>号）</w:t>
      </w:r>
      <w:r>
        <w:rPr>
          <w:rFonts w:hint="eastAsia"/>
        </w:rPr>
        <w:t>，本次交易获得中国证监会核准，</w:t>
      </w:r>
      <w:r w:rsidR="00952DED" w:rsidRPr="00952DED">
        <w:rPr>
          <w:rFonts w:hint="eastAsia"/>
        </w:rPr>
        <w:t>具体内容详见</w:t>
      </w:r>
      <w:r w:rsidR="00F13198">
        <w:rPr>
          <w:rFonts w:hint="eastAsia"/>
        </w:rPr>
        <w:t>公司</w:t>
      </w:r>
      <w:r w:rsidR="00952DED" w:rsidRPr="00952DED">
        <w:rPr>
          <w:rFonts w:hint="eastAsia"/>
        </w:rPr>
        <w:t>披露于上海证券交易所网站</w:t>
      </w:r>
      <w:r w:rsidR="00952DED" w:rsidRPr="00952DED">
        <w:rPr>
          <w:rFonts w:hint="eastAsia"/>
        </w:rPr>
        <w:t>www.sse.com.cn</w:t>
      </w:r>
      <w:r w:rsidR="00952DED" w:rsidRPr="00952DED">
        <w:rPr>
          <w:rFonts w:hint="eastAsia"/>
        </w:rPr>
        <w:t>、《上海证券报》以及香港联合交易所披露易网站</w:t>
      </w:r>
      <w:r w:rsidR="00952DED" w:rsidRPr="00952DED">
        <w:rPr>
          <w:rFonts w:hint="eastAsia"/>
        </w:rPr>
        <w:t>www.hkexnews.hk</w:t>
      </w:r>
      <w:r w:rsidR="00952DED" w:rsidRPr="00952DED">
        <w:rPr>
          <w:rFonts w:hint="eastAsia"/>
        </w:rPr>
        <w:t>上的</w:t>
      </w:r>
      <w:r>
        <w:rPr>
          <w:rFonts w:hint="eastAsia"/>
        </w:rPr>
        <w:t>《关于发行股份及支付现金购买资产并募集配套资金事项获得中国证监会核准批复的公告》（公告编号：临</w:t>
      </w:r>
      <w:r>
        <w:rPr>
          <w:rFonts w:hint="eastAsia"/>
        </w:rPr>
        <w:t>202</w:t>
      </w:r>
      <w:r>
        <w:t>2</w:t>
      </w:r>
      <w:r>
        <w:rPr>
          <w:rFonts w:hint="eastAsia"/>
        </w:rPr>
        <w:t>-</w:t>
      </w:r>
      <w:r>
        <w:t>025</w:t>
      </w:r>
      <w:r>
        <w:rPr>
          <w:rFonts w:hint="eastAsia"/>
        </w:rPr>
        <w:t>）。</w:t>
      </w:r>
      <w:bookmarkStart w:id="0" w:name="_GoBack"/>
      <w:bookmarkEnd w:id="0"/>
    </w:p>
    <w:p w14:paraId="0A1CAB60" w14:textId="4C80A35E" w:rsidR="0092020A" w:rsidRDefault="0092020A" w:rsidP="00952DED">
      <w:pPr>
        <w:adjustRightInd w:val="0"/>
        <w:snapToGrid w:val="0"/>
        <w:spacing w:line="500" w:lineRule="exact"/>
        <w:ind w:firstLineChars="200" w:firstLine="480"/>
      </w:pPr>
      <w:r w:rsidRPr="0092020A">
        <w:rPr>
          <w:rFonts w:hint="eastAsia"/>
        </w:rPr>
        <w:t>在获得中国证监会关于本次交易的核准后，公司董事会根据股东大会的授权，严格按照相关法律法规的规定以及本次交易相关协议的约定，积极组织推进本次交易实施工作。</w:t>
      </w:r>
      <w:r>
        <w:rPr>
          <w:rFonts w:hint="eastAsia"/>
        </w:rPr>
        <w:t>鉴于本次交易目前尚未实施完毕，根据《上市公司重大资产重组管理办法》相关规定，现将公司本次交易实施进展情况公告如下：</w:t>
      </w:r>
    </w:p>
    <w:p w14:paraId="6EEC366A" w14:textId="22231CAF" w:rsidR="00503E96" w:rsidRPr="00503E96" w:rsidRDefault="00503E96" w:rsidP="00503E96">
      <w:pPr>
        <w:adjustRightInd w:val="0"/>
        <w:snapToGrid w:val="0"/>
        <w:spacing w:beforeLines="50" w:before="156" w:line="360" w:lineRule="auto"/>
        <w:ind w:firstLineChars="200" w:firstLine="482"/>
        <w:rPr>
          <w:b/>
          <w:bCs/>
        </w:rPr>
      </w:pPr>
      <w:r w:rsidRPr="00503E96">
        <w:rPr>
          <w:rFonts w:hint="eastAsia"/>
          <w:b/>
          <w:bCs/>
        </w:rPr>
        <w:t>一、</w:t>
      </w:r>
      <w:r w:rsidR="0092020A">
        <w:rPr>
          <w:rFonts w:hint="eastAsia"/>
          <w:b/>
          <w:bCs/>
        </w:rPr>
        <w:t>本次交易</w:t>
      </w:r>
      <w:r w:rsidR="003279F8">
        <w:rPr>
          <w:rFonts w:hint="eastAsia"/>
          <w:b/>
          <w:bCs/>
        </w:rPr>
        <w:t>已实施完成事项</w:t>
      </w:r>
    </w:p>
    <w:p w14:paraId="4DF76584" w14:textId="517A1EB5" w:rsidR="00F4307E" w:rsidRDefault="003279F8" w:rsidP="00952DED">
      <w:pPr>
        <w:adjustRightInd w:val="0"/>
        <w:snapToGrid w:val="0"/>
        <w:spacing w:line="500" w:lineRule="exact"/>
        <w:ind w:firstLineChars="200" w:firstLine="480"/>
      </w:pPr>
      <w:r>
        <w:rPr>
          <w:rFonts w:hint="eastAsia"/>
        </w:rPr>
        <w:lastRenderedPageBreak/>
        <w:t>截至本公告日，</w:t>
      </w:r>
      <w:r w:rsidR="00316D64">
        <w:rPr>
          <w:rFonts w:hint="eastAsia"/>
        </w:rPr>
        <w:t>公司</w:t>
      </w:r>
      <w:r w:rsidR="00316D64" w:rsidRPr="00316D64">
        <w:rPr>
          <w:rFonts w:hint="eastAsia"/>
        </w:rPr>
        <w:t>与北洋天青股东李红签订《股份转让协议》，李红将所持北洋天青</w:t>
      </w:r>
      <w:r w:rsidR="00316D64" w:rsidRPr="00316D64">
        <w:rPr>
          <w:rFonts w:hint="eastAsia"/>
        </w:rPr>
        <w:t>220</w:t>
      </w:r>
      <w:r w:rsidR="00316D64" w:rsidRPr="00316D64">
        <w:rPr>
          <w:rFonts w:hint="eastAsia"/>
        </w:rPr>
        <w:t>万股股份</w:t>
      </w:r>
      <w:r w:rsidR="00316D64">
        <w:rPr>
          <w:rFonts w:hint="eastAsia"/>
        </w:rPr>
        <w:t>已</w:t>
      </w:r>
      <w:r w:rsidR="00316D64" w:rsidRPr="00316D64">
        <w:rPr>
          <w:rFonts w:hint="eastAsia"/>
        </w:rPr>
        <w:t>转让给</w:t>
      </w:r>
      <w:r w:rsidR="00316D64">
        <w:rPr>
          <w:rFonts w:hint="eastAsia"/>
        </w:rPr>
        <w:t>公司</w:t>
      </w:r>
      <w:r w:rsidR="00316D64" w:rsidRPr="00316D64">
        <w:rPr>
          <w:rFonts w:hint="eastAsia"/>
        </w:rPr>
        <w:t>。</w:t>
      </w:r>
      <w:r w:rsidR="00316D64">
        <w:rPr>
          <w:rFonts w:hint="eastAsia"/>
        </w:rPr>
        <w:t>2</w:t>
      </w:r>
      <w:r w:rsidR="00316D64">
        <w:t>022</w:t>
      </w:r>
      <w:r w:rsidR="00316D64">
        <w:rPr>
          <w:rFonts w:hint="eastAsia"/>
        </w:rPr>
        <w:t>年</w:t>
      </w:r>
      <w:r w:rsidR="00316D64">
        <w:rPr>
          <w:rFonts w:hint="eastAsia"/>
        </w:rPr>
        <w:t>5</w:t>
      </w:r>
      <w:r w:rsidR="00316D64">
        <w:rPr>
          <w:rFonts w:hint="eastAsia"/>
        </w:rPr>
        <w:t>月</w:t>
      </w:r>
      <w:r w:rsidR="00316D64">
        <w:rPr>
          <w:rFonts w:hint="eastAsia"/>
        </w:rPr>
        <w:t>1</w:t>
      </w:r>
      <w:r w:rsidR="00316D64">
        <w:t>6</w:t>
      </w:r>
      <w:r w:rsidR="00316D64">
        <w:rPr>
          <w:rFonts w:hint="eastAsia"/>
        </w:rPr>
        <w:t>日，</w:t>
      </w:r>
      <w:r w:rsidR="00F4307E">
        <w:rPr>
          <w:rFonts w:hint="eastAsia"/>
        </w:rPr>
        <w:t>北洋天青</w:t>
      </w:r>
      <w:r w:rsidR="00F4307E" w:rsidRPr="00F4307E">
        <w:rPr>
          <w:rFonts w:hint="eastAsia"/>
        </w:rPr>
        <w:t>公司注册类型</w:t>
      </w:r>
      <w:r w:rsidR="00F4307E">
        <w:rPr>
          <w:rFonts w:hint="eastAsia"/>
        </w:rPr>
        <w:t>已</w:t>
      </w:r>
      <w:r w:rsidR="00F4307E" w:rsidRPr="00F4307E">
        <w:rPr>
          <w:rFonts w:hint="eastAsia"/>
        </w:rPr>
        <w:t>由股份公司改制为有限公司，并更名为</w:t>
      </w:r>
      <w:r w:rsidR="00F4307E">
        <w:t>青岛北洋天青数联智能</w:t>
      </w:r>
      <w:r w:rsidR="00F4307E" w:rsidRPr="00F4307E">
        <w:rPr>
          <w:rFonts w:hint="eastAsia"/>
        </w:rPr>
        <w:t>有限公司</w:t>
      </w:r>
      <w:r w:rsidR="00F4307E">
        <w:rPr>
          <w:rFonts w:hint="eastAsia"/>
        </w:rPr>
        <w:t>，已办理完毕</w:t>
      </w:r>
      <w:r w:rsidR="00F4307E" w:rsidRPr="003279F8">
        <w:rPr>
          <w:rFonts w:hint="eastAsia"/>
        </w:rPr>
        <w:t>相关工商变更登记手续</w:t>
      </w:r>
      <w:r w:rsidR="00F4307E" w:rsidRPr="00F4307E">
        <w:rPr>
          <w:rFonts w:hint="eastAsia"/>
        </w:rPr>
        <w:t>。</w:t>
      </w:r>
    </w:p>
    <w:p w14:paraId="0ED3C536" w14:textId="711D6953" w:rsidR="00503E96" w:rsidRPr="00503E96" w:rsidRDefault="00503E96" w:rsidP="00952DED">
      <w:pPr>
        <w:adjustRightInd w:val="0"/>
        <w:snapToGrid w:val="0"/>
        <w:spacing w:line="500" w:lineRule="exact"/>
        <w:ind w:firstLineChars="200" w:firstLine="482"/>
        <w:rPr>
          <w:b/>
          <w:bCs/>
        </w:rPr>
      </w:pPr>
      <w:r w:rsidRPr="00503E96">
        <w:rPr>
          <w:rFonts w:hint="eastAsia"/>
          <w:b/>
          <w:bCs/>
        </w:rPr>
        <w:t>二</w:t>
      </w:r>
      <w:r w:rsidR="003279F8">
        <w:rPr>
          <w:rFonts w:hint="eastAsia"/>
          <w:b/>
          <w:bCs/>
        </w:rPr>
        <w:t>、本次交易尚需实施完成事项</w:t>
      </w:r>
    </w:p>
    <w:p w14:paraId="1635E596" w14:textId="6C0FAE2D" w:rsidR="003279F8" w:rsidRDefault="003279F8" w:rsidP="00952DED">
      <w:pPr>
        <w:adjustRightInd w:val="0"/>
        <w:snapToGrid w:val="0"/>
        <w:spacing w:line="500" w:lineRule="exact"/>
        <w:ind w:firstLineChars="200" w:firstLine="480"/>
      </w:pPr>
      <w:r w:rsidRPr="003279F8">
        <w:rPr>
          <w:rFonts w:hint="eastAsia"/>
        </w:rPr>
        <w:t>根据中国证监会核准文件的要求，以及本次交易方案及交易协议的约定，本次交易相关的后续事项主要如下：</w:t>
      </w:r>
    </w:p>
    <w:p w14:paraId="3099D741" w14:textId="370AEC04" w:rsidR="00F4307E" w:rsidRDefault="00F4307E" w:rsidP="00952DED">
      <w:pPr>
        <w:adjustRightInd w:val="0"/>
        <w:snapToGrid w:val="0"/>
        <w:spacing w:line="500" w:lineRule="exact"/>
        <w:ind w:firstLineChars="200" w:firstLine="480"/>
      </w:pPr>
      <w:r>
        <w:t>1</w:t>
      </w:r>
      <w:r>
        <w:rPr>
          <w:rFonts w:hint="eastAsia"/>
        </w:rPr>
        <w:t>、交易对方需配合公司将标的资产北洋天青</w:t>
      </w:r>
      <w:r>
        <w:rPr>
          <w:rFonts w:hint="eastAsia"/>
        </w:rPr>
        <w:t>8</w:t>
      </w:r>
      <w:r>
        <w:t>0</w:t>
      </w:r>
      <w:r>
        <w:rPr>
          <w:rFonts w:hint="eastAsia"/>
        </w:rPr>
        <w:t>%</w:t>
      </w:r>
      <w:r>
        <w:rPr>
          <w:rFonts w:hint="eastAsia"/>
        </w:rPr>
        <w:t>股权的</w:t>
      </w:r>
      <w:r w:rsidR="004C15F1">
        <w:rPr>
          <w:rFonts w:hint="eastAsia"/>
        </w:rPr>
        <w:t>剩余部分</w:t>
      </w:r>
      <w:r>
        <w:rPr>
          <w:rFonts w:hint="eastAsia"/>
        </w:rPr>
        <w:t>过户至公司名下；</w:t>
      </w:r>
    </w:p>
    <w:p w14:paraId="2BAA27FD" w14:textId="07981C97" w:rsidR="003279F8" w:rsidRDefault="00F4307E" w:rsidP="00952DED">
      <w:pPr>
        <w:adjustRightInd w:val="0"/>
        <w:snapToGrid w:val="0"/>
        <w:spacing w:line="500" w:lineRule="exact"/>
        <w:ind w:firstLineChars="200" w:firstLine="480"/>
      </w:pPr>
      <w:r>
        <w:t>2</w:t>
      </w:r>
      <w:r w:rsidR="003279F8">
        <w:rPr>
          <w:rFonts w:hint="eastAsia"/>
        </w:rPr>
        <w:t>、</w:t>
      </w:r>
      <w:r w:rsidR="003279F8" w:rsidRPr="003279F8">
        <w:rPr>
          <w:rFonts w:hint="eastAsia"/>
        </w:rPr>
        <w:t>公司尚需向交易对方发行股份及支付现金以支付交易对价，并就新增股份向中国证券登记结算有限责任公司上海分公司（以下简称“中登公司”）和上海证券交易所（以下简称“上交所”）申请办理股份登记和上市手续</w:t>
      </w:r>
      <w:r>
        <w:rPr>
          <w:rFonts w:hint="eastAsia"/>
        </w:rPr>
        <w:t>；</w:t>
      </w:r>
    </w:p>
    <w:p w14:paraId="3BC3323B" w14:textId="5B976B27" w:rsidR="003279F8" w:rsidRDefault="00F4307E" w:rsidP="00952DED">
      <w:pPr>
        <w:adjustRightInd w:val="0"/>
        <w:snapToGrid w:val="0"/>
        <w:spacing w:line="500" w:lineRule="exact"/>
        <w:ind w:firstLineChars="200" w:firstLine="480"/>
      </w:pPr>
      <w:r>
        <w:t>3</w:t>
      </w:r>
      <w:r w:rsidR="003279F8">
        <w:rPr>
          <w:rFonts w:hint="eastAsia"/>
        </w:rPr>
        <w:t>、公司尚需在中国证监会核准期限内办理募集配套资金涉及的股份发行事宜，并就新增股份向中登公司和上交所申请办理股份登记和上市手续。本次募集配套资金的成功与否不影响本次发行股份及支付现金购买资产的实施；</w:t>
      </w:r>
    </w:p>
    <w:p w14:paraId="162B4919" w14:textId="4093067C" w:rsidR="003279F8" w:rsidRDefault="00F4307E" w:rsidP="00952DED">
      <w:pPr>
        <w:adjustRightInd w:val="0"/>
        <w:snapToGrid w:val="0"/>
        <w:spacing w:line="500" w:lineRule="exact"/>
        <w:ind w:firstLineChars="200" w:firstLine="480"/>
      </w:pPr>
      <w:r>
        <w:t>4</w:t>
      </w:r>
      <w:r w:rsidR="003279F8">
        <w:rPr>
          <w:rFonts w:hint="eastAsia"/>
        </w:rPr>
        <w:t>、公司尚需向工商主管部门办理本次交易涉及的注册资本变更、</w:t>
      </w:r>
      <w:r>
        <w:rPr>
          <w:rFonts w:hint="eastAsia"/>
        </w:rPr>
        <w:t>公司</w:t>
      </w:r>
      <w:r w:rsidR="003279F8">
        <w:rPr>
          <w:rFonts w:hint="eastAsia"/>
        </w:rPr>
        <w:t>章程修订等登记或备案手续；</w:t>
      </w:r>
    </w:p>
    <w:p w14:paraId="3398A9C1" w14:textId="1C29E9FA" w:rsidR="003279F8" w:rsidRDefault="00F4307E" w:rsidP="00952DED">
      <w:pPr>
        <w:adjustRightInd w:val="0"/>
        <w:snapToGrid w:val="0"/>
        <w:spacing w:line="500" w:lineRule="exact"/>
        <w:ind w:firstLineChars="200" w:firstLine="480"/>
      </w:pPr>
      <w:r>
        <w:t>5</w:t>
      </w:r>
      <w:r w:rsidR="003279F8">
        <w:rPr>
          <w:rFonts w:hint="eastAsia"/>
        </w:rPr>
        <w:t>、公司尚需聘请</w:t>
      </w:r>
      <w:r w:rsidR="009E5699">
        <w:rPr>
          <w:rFonts w:hint="eastAsia"/>
        </w:rPr>
        <w:t>符合</w:t>
      </w:r>
      <w:r w:rsidR="00962C20">
        <w:rPr>
          <w:rFonts w:hint="eastAsia"/>
        </w:rPr>
        <w:t>《</w:t>
      </w:r>
      <w:r w:rsidR="009E5699">
        <w:rPr>
          <w:rFonts w:hint="eastAsia"/>
        </w:rPr>
        <w:t>证券法</w:t>
      </w:r>
      <w:r w:rsidR="00962C20">
        <w:rPr>
          <w:rFonts w:hint="eastAsia"/>
        </w:rPr>
        <w:t>》</w:t>
      </w:r>
      <w:r w:rsidR="009E5699">
        <w:rPr>
          <w:rFonts w:hint="eastAsia"/>
        </w:rPr>
        <w:t>规定</w:t>
      </w:r>
      <w:r w:rsidR="003279F8">
        <w:rPr>
          <w:rFonts w:hint="eastAsia"/>
        </w:rPr>
        <w:t>的审计机构对标的公司过渡期间损益进行专项审计，并按照约定进行处理；</w:t>
      </w:r>
    </w:p>
    <w:p w14:paraId="78B121AB" w14:textId="76A79A4C" w:rsidR="003279F8" w:rsidRDefault="00F4307E" w:rsidP="00952DED">
      <w:pPr>
        <w:adjustRightInd w:val="0"/>
        <w:snapToGrid w:val="0"/>
        <w:spacing w:line="500" w:lineRule="exact"/>
        <w:ind w:firstLineChars="200" w:firstLine="480"/>
      </w:pPr>
      <w:r>
        <w:t>6</w:t>
      </w:r>
      <w:r w:rsidR="003279F8">
        <w:rPr>
          <w:rFonts w:hint="eastAsia"/>
        </w:rPr>
        <w:t>、本次交易相关各方需继续履行本次交易相关协议</w:t>
      </w:r>
      <w:proofErr w:type="gramStart"/>
      <w:r w:rsidR="003279F8">
        <w:rPr>
          <w:rFonts w:hint="eastAsia"/>
        </w:rPr>
        <w:t>及其就</w:t>
      </w:r>
      <w:proofErr w:type="gramEnd"/>
      <w:r w:rsidR="003279F8">
        <w:rPr>
          <w:rFonts w:hint="eastAsia"/>
        </w:rPr>
        <w:t>本次交易做出的相关承诺等事项；</w:t>
      </w:r>
    </w:p>
    <w:p w14:paraId="57B6AB6A" w14:textId="5E3D5BB9" w:rsidR="003279F8" w:rsidRDefault="00F4307E" w:rsidP="00952DED">
      <w:pPr>
        <w:adjustRightInd w:val="0"/>
        <w:snapToGrid w:val="0"/>
        <w:spacing w:line="500" w:lineRule="exact"/>
        <w:ind w:firstLineChars="200" w:firstLine="480"/>
      </w:pPr>
      <w:r>
        <w:t>7</w:t>
      </w:r>
      <w:r w:rsidR="003279F8">
        <w:rPr>
          <w:rFonts w:hint="eastAsia"/>
        </w:rPr>
        <w:t>、公司尚需根据有关法律法规及中国证监会、上交所的相关规定履行信息披露义务。</w:t>
      </w:r>
    </w:p>
    <w:p w14:paraId="3924FA2D" w14:textId="3EA20D79" w:rsidR="000715B9" w:rsidRDefault="003279F8" w:rsidP="00952DED">
      <w:pPr>
        <w:adjustRightInd w:val="0"/>
        <w:snapToGrid w:val="0"/>
        <w:spacing w:line="500" w:lineRule="exact"/>
        <w:ind w:firstLineChars="200" w:firstLine="480"/>
      </w:pPr>
      <w:r>
        <w:rPr>
          <w:rFonts w:hint="eastAsia"/>
        </w:rPr>
        <w:t>公司正在加紧推动本次交易各项工作，并将按照《上市公司重大资产重组管理办法》等有关规定及时披露实施进展情况，敬请广大投资者关注公司后续相关公告，并注意投资风险。</w:t>
      </w:r>
    </w:p>
    <w:p w14:paraId="69782961" w14:textId="77777777" w:rsidR="00503E96" w:rsidRDefault="00503E96" w:rsidP="00952DED">
      <w:pPr>
        <w:adjustRightInd w:val="0"/>
        <w:snapToGrid w:val="0"/>
        <w:spacing w:line="500" w:lineRule="exact"/>
        <w:ind w:firstLineChars="200" w:firstLine="480"/>
      </w:pPr>
      <w:r>
        <w:rPr>
          <w:rFonts w:hint="eastAsia"/>
        </w:rPr>
        <w:t>特此公告。</w:t>
      </w:r>
    </w:p>
    <w:p w14:paraId="41D85F28" w14:textId="77777777" w:rsidR="00503E96" w:rsidRDefault="00503E96" w:rsidP="00952DED">
      <w:pPr>
        <w:adjustRightInd w:val="0"/>
        <w:snapToGrid w:val="0"/>
        <w:spacing w:line="500" w:lineRule="exact"/>
        <w:ind w:firstLineChars="200" w:firstLine="480"/>
      </w:pPr>
    </w:p>
    <w:p w14:paraId="24C7511B" w14:textId="5425DEB4" w:rsidR="00503E96" w:rsidRDefault="00503E96" w:rsidP="00952DED">
      <w:pPr>
        <w:adjustRightInd w:val="0"/>
        <w:snapToGrid w:val="0"/>
        <w:spacing w:line="500" w:lineRule="exact"/>
        <w:ind w:firstLineChars="200" w:firstLine="480"/>
        <w:jc w:val="right"/>
      </w:pPr>
      <w:r>
        <w:rPr>
          <w:rFonts w:hint="eastAsia"/>
        </w:rPr>
        <w:t>北京京城机电股份有限公司董事会</w:t>
      </w:r>
    </w:p>
    <w:p w14:paraId="1F23C449" w14:textId="5FE07614" w:rsidR="00503E96" w:rsidRPr="00503E96" w:rsidRDefault="00503E96" w:rsidP="00952DED">
      <w:pPr>
        <w:adjustRightInd w:val="0"/>
        <w:snapToGrid w:val="0"/>
        <w:spacing w:line="500" w:lineRule="exact"/>
        <w:ind w:firstLineChars="200" w:firstLine="480"/>
        <w:jc w:val="right"/>
      </w:pPr>
      <w:r>
        <w:rPr>
          <w:rFonts w:hint="eastAsia"/>
        </w:rPr>
        <w:t>202</w:t>
      </w:r>
      <w:r>
        <w:t>2</w:t>
      </w:r>
      <w:r>
        <w:rPr>
          <w:rFonts w:hint="eastAsia"/>
        </w:rPr>
        <w:t>年</w:t>
      </w:r>
      <w:r>
        <w:rPr>
          <w:rFonts w:hint="eastAsia"/>
        </w:rPr>
        <w:t>5</w:t>
      </w:r>
      <w:r>
        <w:rPr>
          <w:rFonts w:hint="eastAsia"/>
        </w:rPr>
        <w:t>月</w:t>
      </w:r>
      <w:r w:rsidR="0001067F">
        <w:rPr>
          <w:rFonts w:hint="eastAsia"/>
        </w:rPr>
        <w:t>2</w:t>
      </w:r>
      <w:r w:rsidR="0001067F">
        <w:t>4</w:t>
      </w:r>
      <w:r>
        <w:rPr>
          <w:rFonts w:hint="eastAsia"/>
        </w:rPr>
        <w:t>日</w:t>
      </w:r>
    </w:p>
    <w:sectPr w:rsidR="00503E96" w:rsidRPr="00503E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E96"/>
    <w:rsid w:val="0001067F"/>
    <w:rsid w:val="000300D8"/>
    <w:rsid w:val="000715B9"/>
    <w:rsid w:val="00316D64"/>
    <w:rsid w:val="003279F8"/>
    <w:rsid w:val="004C15F1"/>
    <w:rsid w:val="00503E96"/>
    <w:rsid w:val="007C574E"/>
    <w:rsid w:val="008608F0"/>
    <w:rsid w:val="008A522A"/>
    <w:rsid w:val="0092020A"/>
    <w:rsid w:val="00952DED"/>
    <w:rsid w:val="00962C20"/>
    <w:rsid w:val="009E5699"/>
    <w:rsid w:val="00A82861"/>
    <w:rsid w:val="00AF64E6"/>
    <w:rsid w:val="00F13198"/>
    <w:rsid w:val="00F43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FF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E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03E96"/>
    <w:pPr>
      <w:widowControl/>
      <w:spacing w:before="100" w:beforeAutospacing="1" w:after="100" w:afterAutospacing="1"/>
      <w:jc w:val="left"/>
    </w:pPr>
    <w:rPr>
      <w:rFonts w:ascii="宋体" w:hAnsi="宋体" w:cs="宋体"/>
      <w:kern w:val="0"/>
    </w:rPr>
  </w:style>
  <w:style w:type="table" w:styleId="a4">
    <w:name w:val="Table Grid"/>
    <w:basedOn w:val="a1"/>
    <w:uiPriority w:val="59"/>
    <w:rsid w:val="00503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0300D8"/>
    <w:rPr>
      <w:sz w:val="21"/>
      <w:szCs w:val="21"/>
    </w:rPr>
  </w:style>
  <w:style w:type="paragraph" w:styleId="a6">
    <w:name w:val="annotation text"/>
    <w:basedOn w:val="a"/>
    <w:link w:val="Char"/>
    <w:uiPriority w:val="99"/>
    <w:semiHidden/>
    <w:unhideWhenUsed/>
    <w:rsid w:val="000300D8"/>
    <w:pPr>
      <w:jc w:val="left"/>
    </w:pPr>
  </w:style>
  <w:style w:type="character" w:customStyle="1" w:styleId="Char">
    <w:name w:val="批注文字 Char"/>
    <w:basedOn w:val="a0"/>
    <w:link w:val="a6"/>
    <w:uiPriority w:val="99"/>
    <w:semiHidden/>
    <w:rsid w:val="000300D8"/>
  </w:style>
  <w:style w:type="paragraph" w:styleId="a7">
    <w:name w:val="annotation subject"/>
    <w:basedOn w:val="a6"/>
    <w:next w:val="a6"/>
    <w:link w:val="Char0"/>
    <w:uiPriority w:val="99"/>
    <w:semiHidden/>
    <w:unhideWhenUsed/>
    <w:rsid w:val="000300D8"/>
    <w:rPr>
      <w:b/>
      <w:bCs/>
    </w:rPr>
  </w:style>
  <w:style w:type="character" w:customStyle="1" w:styleId="Char0">
    <w:name w:val="批注主题 Char"/>
    <w:basedOn w:val="Char"/>
    <w:link w:val="a7"/>
    <w:uiPriority w:val="99"/>
    <w:semiHidden/>
    <w:rsid w:val="000300D8"/>
    <w:rPr>
      <w:b/>
      <w:bCs/>
    </w:rPr>
  </w:style>
  <w:style w:type="paragraph" w:styleId="a8">
    <w:name w:val="Revision"/>
    <w:hidden/>
    <w:uiPriority w:val="99"/>
    <w:semiHidden/>
    <w:rsid w:val="009E56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E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03E96"/>
    <w:pPr>
      <w:widowControl/>
      <w:spacing w:before="100" w:beforeAutospacing="1" w:after="100" w:afterAutospacing="1"/>
      <w:jc w:val="left"/>
    </w:pPr>
    <w:rPr>
      <w:rFonts w:ascii="宋体" w:hAnsi="宋体" w:cs="宋体"/>
      <w:kern w:val="0"/>
    </w:rPr>
  </w:style>
  <w:style w:type="table" w:styleId="a4">
    <w:name w:val="Table Grid"/>
    <w:basedOn w:val="a1"/>
    <w:uiPriority w:val="59"/>
    <w:rsid w:val="00503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0300D8"/>
    <w:rPr>
      <w:sz w:val="21"/>
      <w:szCs w:val="21"/>
    </w:rPr>
  </w:style>
  <w:style w:type="paragraph" w:styleId="a6">
    <w:name w:val="annotation text"/>
    <w:basedOn w:val="a"/>
    <w:link w:val="Char"/>
    <w:uiPriority w:val="99"/>
    <w:semiHidden/>
    <w:unhideWhenUsed/>
    <w:rsid w:val="000300D8"/>
    <w:pPr>
      <w:jc w:val="left"/>
    </w:pPr>
  </w:style>
  <w:style w:type="character" w:customStyle="1" w:styleId="Char">
    <w:name w:val="批注文字 Char"/>
    <w:basedOn w:val="a0"/>
    <w:link w:val="a6"/>
    <w:uiPriority w:val="99"/>
    <w:semiHidden/>
    <w:rsid w:val="000300D8"/>
  </w:style>
  <w:style w:type="paragraph" w:styleId="a7">
    <w:name w:val="annotation subject"/>
    <w:basedOn w:val="a6"/>
    <w:next w:val="a6"/>
    <w:link w:val="Char0"/>
    <w:uiPriority w:val="99"/>
    <w:semiHidden/>
    <w:unhideWhenUsed/>
    <w:rsid w:val="000300D8"/>
    <w:rPr>
      <w:b/>
      <w:bCs/>
    </w:rPr>
  </w:style>
  <w:style w:type="character" w:customStyle="1" w:styleId="Char0">
    <w:name w:val="批注主题 Char"/>
    <w:basedOn w:val="Char"/>
    <w:link w:val="a7"/>
    <w:uiPriority w:val="99"/>
    <w:semiHidden/>
    <w:rsid w:val="000300D8"/>
    <w:rPr>
      <w:b/>
      <w:bCs/>
    </w:rPr>
  </w:style>
  <w:style w:type="paragraph" w:styleId="a8">
    <w:name w:val="Revision"/>
    <w:hidden/>
    <w:uiPriority w:val="99"/>
    <w:semiHidden/>
    <w:rsid w:val="009E5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55810">
      <w:bodyDiv w:val="1"/>
      <w:marLeft w:val="0"/>
      <w:marRight w:val="0"/>
      <w:marTop w:val="0"/>
      <w:marBottom w:val="0"/>
      <w:divBdr>
        <w:top w:val="none" w:sz="0" w:space="0" w:color="auto"/>
        <w:left w:val="none" w:sz="0" w:space="0" w:color="auto"/>
        <w:bottom w:val="none" w:sz="0" w:space="0" w:color="auto"/>
        <w:right w:val="none" w:sz="0" w:space="0" w:color="auto"/>
      </w:divBdr>
    </w:div>
    <w:div w:id="410586295">
      <w:bodyDiv w:val="1"/>
      <w:marLeft w:val="0"/>
      <w:marRight w:val="0"/>
      <w:marTop w:val="0"/>
      <w:marBottom w:val="0"/>
      <w:divBdr>
        <w:top w:val="none" w:sz="0" w:space="0" w:color="auto"/>
        <w:left w:val="none" w:sz="0" w:space="0" w:color="auto"/>
        <w:bottom w:val="none" w:sz="0" w:space="0" w:color="auto"/>
        <w:right w:val="none" w:sz="0" w:space="0" w:color="auto"/>
      </w:divBdr>
    </w:div>
    <w:div w:id="1163005486">
      <w:bodyDiv w:val="1"/>
      <w:marLeft w:val="0"/>
      <w:marRight w:val="0"/>
      <w:marTop w:val="0"/>
      <w:marBottom w:val="0"/>
      <w:divBdr>
        <w:top w:val="none" w:sz="0" w:space="0" w:color="auto"/>
        <w:left w:val="none" w:sz="0" w:space="0" w:color="auto"/>
        <w:bottom w:val="none" w:sz="0" w:space="0" w:color="auto"/>
        <w:right w:val="none" w:sz="0" w:space="0" w:color="auto"/>
      </w:divBdr>
    </w:div>
    <w:div w:id="1235553515">
      <w:bodyDiv w:val="1"/>
      <w:marLeft w:val="0"/>
      <w:marRight w:val="0"/>
      <w:marTop w:val="0"/>
      <w:marBottom w:val="0"/>
      <w:divBdr>
        <w:top w:val="none" w:sz="0" w:space="0" w:color="auto"/>
        <w:left w:val="none" w:sz="0" w:space="0" w:color="auto"/>
        <w:bottom w:val="none" w:sz="0" w:space="0" w:color="auto"/>
        <w:right w:val="none" w:sz="0" w:space="0" w:color="auto"/>
      </w:divBdr>
    </w:div>
    <w:div w:id="1881550036">
      <w:bodyDiv w:val="1"/>
      <w:marLeft w:val="0"/>
      <w:marRight w:val="0"/>
      <w:marTop w:val="0"/>
      <w:marBottom w:val="0"/>
      <w:divBdr>
        <w:top w:val="none" w:sz="0" w:space="0" w:color="auto"/>
        <w:left w:val="none" w:sz="0" w:space="0" w:color="auto"/>
        <w:bottom w:val="none" w:sz="0" w:space="0" w:color="auto"/>
        <w:right w:val="none" w:sz="0" w:space="0" w:color="auto"/>
      </w:divBdr>
    </w:div>
    <w:div w:id="2038115335">
      <w:bodyDiv w:val="1"/>
      <w:marLeft w:val="0"/>
      <w:marRight w:val="0"/>
      <w:marTop w:val="0"/>
      <w:marBottom w:val="0"/>
      <w:divBdr>
        <w:top w:val="none" w:sz="0" w:space="0" w:color="auto"/>
        <w:left w:val="none" w:sz="0" w:space="0" w:color="auto"/>
        <w:bottom w:val="none" w:sz="0" w:space="0" w:color="auto"/>
        <w:right w:val="none" w:sz="0" w:space="0" w:color="auto"/>
      </w:divBdr>
    </w:div>
    <w:div w:id="2088377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3</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ylx</dc:creator>
  <cp:keywords/>
  <dc:description/>
  <cp:lastModifiedBy>8615001221590</cp:lastModifiedBy>
  <cp:revision>13</cp:revision>
  <dcterms:created xsi:type="dcterms:W3CDTF">2022-05-21T08:04:00Z</dcterms:created>
  <dcterms:modified xsi:type="dcterms:W3CDTF">2022-05-24T07:33:00Z</dcterms:modified>
</cp:coreProperties>
</file>