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05F2F9" w14:textId="29FAE9CB" w:rsidR="007B0A85" w:rsidRPr="00B30E3F" w:rsidRDefault="00C718D6">
      <w:pPr>
        <w:spacing w:line="460" w:lineRule="exact"/>
        <w:rPr>
          <w:rFonts w:ascii="Times New Roman" w:eastAsia="宋体" w:hAnsi="Times New Roman"/>
          <w:sz w:val="24"/>
          <w:szCs w:val="24"/>
        </w:rPr>
      </w:pPr>
      <w:bookmarkStart w:id="0" w:name="_Hlk18081913"/>
      <w:r w:rsidRPr="00B30E3F">
        <w:rPr>
          <w:rFonts w:ascii="Times New Roman" w:eastAsia="宋体" w:hAnsi="Times New Roman"/>
          <w:sz w:val="24"/>
          <w:szCs w:val="24"/>
        </w:rPr>
        <w:t>股票代码：</w:t>
      </w:r>
      <w:r w:rsidRPr="00B30E3F">
        <w:rPr>
          <w:rFonts w:ascii="Times New Roman" w:eastAsia="宋体" w:hAnsi="Times New Roman"/>
          <w:sz w:val="24"/>
          <w:szCs w:val="24"/>
        </w:rPr>
        <w:t xml:space="preserve">600860           </w:t>
      </w:r>
      <w:r w:rsidRPr="00B30E3F">
        <w:rPr>
          <w:rFonts w:ascii="Times New Roman" w:eastAsia="宋体" w:hAnsi="Times New Roman"/>
          <w:sz w:val="24"/>
          <w:szCs w:val="24"/>
        </w:rPr>
        <w:t>股票简称：京城股份</w:t>
      </w:r>
      <w:r w:rsidRPr="00B30E3F">
        <w:rPr>
          <w:rFonts w:ascii="Times New Roman" w:eastAsia="宋体" w:hAnsi="Times New Roman"/>
          <w:sz w:val="24"/>
          <w:szCs w:val="24"/>
        </w:rPr>
        <w:t xml:space="preserve">        </w:t>
      </w:r>
      <w:r w:rsidRPr="00B30E3F">
        <w:rPr>
          <w:rFonts w:ascii="Times New Roman" w:eastAsia="宋体" w:hAnsi="Times New Roman"/>
          <w:sz w:val="24"/>
          <w:szCs w:val="24"/>
        </w:rPr>
        <w:t>编号：临</w:t>
      </w:r>
      <w:r w:rsidRPr="00B30E3F">
        <w:rPr>
          <w:rFonts w:ascii="Times New Roman" w:eastAsia="宋体" w:hAnsi="Times New Roman"/>
          <w:sz w:val="24"/>
          <w:szCs w:val="24"/>
        </w:rPr>
        <w:t>2021-</w:t>
      </w:r>
      <w:r w:rsidR="008144B5">
        <w:rPr>
          <w:rFonts w:ascii="Times New Roman" w:eastAsia="宋体" w:hAnsi="Times New Roman" w:hint="eastAsia"/>
          <w:sz w:val="24"/>
          <w:szCs w:val="24"/>
        </w:rPr>
        <w:t>057</w:t>
      </w:r>
    </w:p>
    <w:p w14:paraId="6446F26D" w14:textId="77777777" w:rsidR="007B0A85" w:rsidRDefault="007B0A85">
      <w:pPr>
        <w:spacing w:line="460" w:lineRule="exact"/>
        <w:ind w:firstLine="57"/>
        <w:rPr>
          <w:rFonts w:ascii="宋体" w:hAnsi="宋体"/>
          <w:sz w:val="24"/>
          <w:szCs w:val="24"/>
        </w:rPr>
      </w:pPr>
    </w:p>
    <w:p w14:paraId="10CF33BD" w14:textId="77777777" w:rsidR="007B0A85" w:rsidRDefault="00C718D6">
      <w:pPr>
        <w:adjustRightInd w:val="0"/>
        <w:snapToGrid w:val="0"/>
        <w:spacing w:line="460" w:lineRule="exact"/>
        <w:jc w:val="center"/>
        <w:rPr>
          <w:rFonts w:ascii="宋体" w:hAnsi="宋体"/>
          <w:b/>
          <w:color w:val="FF0000"/>
          <w:sz w:val="36"/>
          <w:szCs w:val="36"/>
        </w:rPr>
      </w:pPr>
      <w:r>
        <w:rPr>
          <w:rFonts w:ascii="Times New Roman" w:hAnsi="Times New Roman" w:hint="eastAsia"/>
          <w:b/>
          <w:color w:val="FF0000"/>
          <w:sz w:val="36"/>
          <w:szCs w:val="36"/>
        </w:rPr>
        <w:t>北</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城</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机</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电</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股</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份</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有</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限</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司</w:t>
      </w:r>
    </w:p>
    <w:p w14:paraId="7800A1F6" w14:textId="77777777" w:rsidR="007B0A85" w:rsidRDefault="00C718D6">
      <w:pPr>
        <w:adjustRightInd w:val="0"/>
        <w:snapToGrid w:val="0"/>
        <w:spacing w:line="460" w:lineRule="exact"/>
        <w:rPr>
          <w:rFonts w:ascii="宋体" w:hAnsi="宋体"/>
          <w:b/>
          <w:caps/>
          <w:color w:val="FF0000"/>
          <w:sz w:val="32"/>
          <w:szCs w:val="32"/>
        </w:rPr>
      </w:pPr>
      <w:r>
        <w:rPr>
          <w:rFonts w:ascii="宋体" w:hAnsi="宋体"/>
          <w:b/>
          <w:caps/>
          <w:color w:val="FF0000"/>
          <w:sz w:val="32"/>
          <w:szCs w:val="32"/>
        </w:rPr>
        <w:t>Beijing Jingcheng Machinery Electric Company Limited</w:t>
      </w:r>
    </w:p>
    <w:p w14:paraId="4B52656F" w14:textId="77777777" w:rsidR="007B0A85" w:rsidRDefault="00C718D6">
      <w:pPr>
        <w:adjustRightInd w:val="0"/>
        <w:snapToGrid w:val="0"/>
        <w:spacing w:line="460" w:lineRule="exact"/>
        <w:jc w:val="center"/>
        <w:rPr>
          <w:rFonts w:ascii="宋体" w:hAnsi="宋体"/>
          <w:b/>
          <w:i/>
          <w:color w:val="FF0000"/>
          <w:sz w:val="32"/>
          <w:szCs w:val="32"/>
        </w:rPr>
      </w:pPr>
      <w:r>
        <w:rPr>
          <w:rFonts w:ascii="宋体" w:hAnsi="宋体" w:hint="eastAsia"/>
          <w:b/>
          <w:i/>
          <w:color w:val="FF0000"/>
          <w:sz w:val="32"/>
          <w:szCs w:val="32"/>
        </w:rPr>
        <w:t>(</w:t>
      </w:r>
      <w:r>
        <w:rPr>
          <w:rFonts w:ascii="宋体" w:hAnsi="宋体" w:hint="eastAsia"/>
          <w:b/>
          <w:i/>
          <w:color w:val="FF0000"/>
          <w:sz w:val="32"/>
          <w:szCs w:val="32"/>
        </w:rPr>
        <w:t>在中华人民共和国注册成立之股份有限公司</w:t>
      </w:r>
      <w:r>
        <w:rPr>
          <w:rFonts w:ascii="宋体" w:hAnsi="宋体" w:hint="eastAsia"/>
          <w:b/>
          <w:i/>
          <w:color w:val="FF0000"/>
          <w:sz w:val="32"/>
          <w:szCs w:val="32"/>
        </w:rPr>
        <w:t>)</w:t>
      </w:r>
    </w:p>
    <w:p w14:paraId="330A31F6" w14:textId="3FB2540A" w:rsidR="007B0A85" w:rsidRDefault="008E64A9" w:rsidP="009A248E">
      <w:pPr>
        <w:spacing w:line="480" w:lineRule="exact"/>
        <w:jc w:val="center"/>
        <w:rPr>
          <w:rFonts w:ascii="Times New Roman" w:eastAsia="宋体" w:hAnsi="Times New Roman"/>
          <w:b/>
          <w:bCs/>
          <w:color w:val="FF0000"/>
          <w:sz w:val="32"/>
          <w:szCs w:val="32"/>
        </w:rPr>
      </w:pPr>
      <w:r w:rsidRPr="008E64A9">
        <w:rPr>
          <w:rFonts w:ascii="Times New Roman" w:eastAsia="宋体" w:hAnsi="Times New Roman" w:hint="eastAsia"/>
          <w:b/>
          <w:bCs/>
          <w:color w:val="FF0000"/>
          <w:sz w:val="32"/>
          <w:szCs w:val="32"/>
        </w:rPr>
        <w:t>关于《中国证监会行政许可项目审查一次反馈意见通知书》反馈回复的</w:t>
      </w:r>
      <w:r w:rsidR="001E6B03" w:rsidRPr="001E6B03">
        <w:rPr>
          <w:rFonts w:ascii="Times New Roman" w:eastAsia="宋体" w:hAnsi="Times New Roman" w:hint="eastAsia"/>
          <w:b/>
          <w:bCs/>
          <w:color w:val="FF0000"/>
          <w:sz w:val="32"/>
          <w:szCs w:val="32"/>
        </w:rPr>
        <w:t>公告</w:t>
      </w:r>
    </w:p>
    <w:p w14:paraId="75DE41FB" w14:textId="77777777" w:rsidR="002476D2" w:rsidRDefault="002476D2" w:rsidP="009A248E">
      <w:pPr>
        <w:spacing w:line="480" w:lineRule="exact"/>
        <w:jc w:val="center"/>
        <w:rPr>
          <w:rFonts w:ascii="Times New Roman" w:eastAsia="宋体" w:hAnsi="Times New Roman"/>
          <w:b/>
          <w:bCs/>
          <w:color w:val="FF0000"/>
          <w:sz w:val="32"/>
          <w:szCs w:val="32"/>
        </w:rPr>
      </w:pPr>
    </w:p>
    <w:p w14:paraId="292B6DA8" w14:textId="4468ADCF" w:rsidR="007B0A85" w:rsidRDefault="00C718D6">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2"/>
        <w:rPr>
          <w:rFonts w:ascii="仿宋_GB2312" w:eastAsia="仿宋_GB2312" w:hAnsi="宋体"/>
          <w:b/>
          <w:color w:val="000000"/>
          <w:sz w:val="24"/>
          <w:szCs w:val="24"/>
        </w:rPr>
      </w:pPr>
      <w:r>
        <w:rPr>
          <w:rFonts w:ascii="仿宋_GB2312" w:eastAsia="仿宋_GB2312" w:hAnsi="宋体" w:hint="eastAsia"/>
          <w:b/>
          <w:color w:val="000000"/>
          <w:sz w:val="24"/>
          <w:szCs w:val="24"/>
        </w:rPr>
        <w:t>本公司董事会及全体董事保证本公告内容不存在任何虚假记载、误导性陈述或者重大遗漏，并对其内容的真实性、准确性和完整性承担个别及连带责任。</w:t>
      </w:r>
    </w:p>
    <w:bookmarkEnd w:id="0"/>
    <w:p w14:paraId="5688754E" w14:textId="77777777" w:rsidR="00D43B8E" w:rsidRDefault="00D43B8E">
      <w:pPr>
        <w:widowControl/>
        <w:tabs>
          <w:tab w:val="center" w:pos="4153"/>
          <w:tab w:val="left" w:pos="6390"/>
        </w:tabs>
        <w:spacing w:line="360" w:lineRule="auto"/>
        <w:jc w:val="left"/>
        <w:rPr>
          <w:rFonts w:ascii="宋体" w:eastAsia="宋体" w:hAnsi="宋体" w:cs="Arial"/>
          <w:sz w:val="24"/>
          <w:szCs w:val="24"/>
        </w:rPr>
      </w:pPr>
    </w:p>
    <w:p w14:paraId="3E91971F" w14:textId="374EE916" w:rsidR="001E6B03" w:rsidRDefault="001E6B03" w:rsidP="001E6B03">
      <w:pPr>
        <w:widowControl/>
        <w:tabs>
          <w:tab w:val="center" w:pos="4153"/>
          <w:tab w:val="left" w:pos="6390"/>
        </w:tabs>
        <w:spacing w:line="360" w:lineRule="auto"/>
        <w:ind w:firstLineChars="200" w:firstLine="480"/>
        <w:rPr>
          <w:rFonts w:ascii="Times New Roman" w:eastAsia="宋体" w:hAnsi="Times New Roman"/>
          <w:sz w:val="24"/>
          <w:szCs w:val="24"/>
        </w:rPr>
      </w:pPr>
      <w:r w:rsidRPr="00534280">
        <w:rPr>
          <w:rFonts w:ascii="Times New Roman" w:eastAsia="宋体" w:hAnsi="Times New Roman" w:hint="eastAsia"/>
          <w:sz w:val="24"/>
          <w:szCs w:val="24"/>
        </w:rPr>
        <w:t>北京京城机电股份有限公司</w:t>
      </w:r>
      <w:r>
        <w:rPr>
          <w:rFonts w:ascii="Times New Roman" w:eastAsia="宋体" w:hAnsi="Times New Roman" w:hint="eastAsia"/>
          <w:sz w:val="24"/>
          <w:szCs w:val="24"/>
        </w:rPr>
        <w:t>（</w:t>
      </w:r>
      <w:r w:rsidRPr="00534280">
        <w:rPr>
          <w:rFonts w:ascii="Times New Roman" w:eastAsia="宋体" w:hAnsi="Times New Roman"/>
          <w:sz w:val="24"/>
          <w:szCs w:val="24"/>
        </w:rPr>
        <w:t>以下简称</w:t>
      </w:r>
      <w:r>
        <w:rPr>
          <w:rFonts w:ascii="Times New Roman" w:eastAsia="宋体" w:hAnsi="Times New Roman" w:hint="eastAsia"/>
          <w:sz w:val="24"/>
          <w:szCs w:val="24"/>
        </w:rPr>
        <w:t>“公司”）</w:t>
      </w:r>
      <w:r w:rsidRPr="001E6B03">
        <w:rPr>
          <w:rFonts w:ascii="Times New Roman" w:eastAsia="宋体" w:hAnsi="Times New Roman" w:hint="eastAsia"/>
          <w:sz w:val="24"/>
          <w:szCs w:val="24"/>
        </w:rPr>
        <w:t>拟以发行股份及支付现金方式购买李红等</w:t>
      </w:r>
      <w:r w:rsidRPr="001E6B03">
        <w:rPr>
          <w:rFonts w:ascii="Times New Roman" w:eastAsia="宋体" w:hAnsi="Times New Roman"/>
          <w:sz w:val="24"/>
          <w:szCs w:val="24"/>
        </w:rPr>
        <w:t>17</w:t>
      </w:r>
      <w:r w:rsidRPr="001E6B03">
        <w:rPr>
          <w:rFonts w:ascii="Times New Roman" w:eastAsia="宋体" w:hAnsi="Times New Roman"/>
          <w:sz w:val="24"/>
          <w:szCs w:val="24"/>
        </w:rPr>
        <w:t>名自然人及</w:t>
      </w:r>
      <w:r w:rsidRPr="001E6B03">
        <w:rPr>
          <w:rFonts w:ascii="Times New Roman" w:eastAsia="宋体" w:hAnsi="Times New Roman" w:hint="eastAsia"/>
          <w:sz w:val="24"/>
          <w:szCs w:val="24"/>
        </w:rPr>
        <w:t>青岛艾特诺经济信息咨询有限公司持有的青岛北洋天青数联智能股份有限公司</w:t>
      </w:r>
      <w:r>
        <w:rPr>
          <w:rFonts w:ascii="Times New Roman" w:eastAsia="宋体" w:hAnsi="Times New Roman"/>
          <w:sz w:val="24"/>
          <w:szCs w:val="24"/>
        </w:rPr>
        <w:t>8</w:t>
      </w:r>
      <w:r w:rsidRPr="001E6B03">
        <w:rPr>
          <w:rFonts w:ascii="Times New Roman" w:eastAsia="宋体" w:hAnsi="Times New Roman"/>
          <w:sz w:val="24"/>
          <w:szCs w:val="24"/>
        </w:rPr>
        <w:t>0%</w:t>
      </w:r>
      <w:r w:rsidRPr="001E6B03">
        <w:rPr>
          <w:rFonts w:ascii="Times New Roman" w:eastAsia="宋体" w:hAnsi="Times New Roman"/>
          <w:sz w:val="24"/>
          <w:szCs w:val="24"/>
        </w:rPr>
        <w:t>股权，并采用</w:t>
      </w:r>
      <w:r w:rsidRPr="001E6B03">
        <w:rPr>
          <w:rFonts w:ascii="Times New Roman" w:eastAsia="宋体" w:hAnsi="Times New Roman" w:hint="eastAsia"/>
          <w:sz w:val="24"/>
          <w:szCs w:val="24"/>
        </w:rPr>
        <w:t>询价方式向不超过</w:t>
      </w:r>
      <w:r w:rsidRPr="001E6B03">
        <w:rPr>
          <w:rFonts w:ascii="Times New Roman" w:eastAsia="宋体" w:hAnsi="Times New Roman"/>
          <w:sz w:val="24"/>
          <w:szCs w:val="24"/>
        </w:rPr>
        <w:t>35</w:t>
      </w:r>
      <w:proofErr w:type="gramStart"/>
      <w:r w:rsidRPr="001E6B03">
        <w:rPr>
          <w:rFonts w:ascii="Times New Roman" w:eastAsia="宋体" w:hAnsi="Times New Roman"/>
          <w:sz w:val="24"/>
          <w:szCs w:val="24"/>
        </w:rPr>
        <w:t>名特定</w:t>
      </w:r>
      <w:proofErr w:type="gramEnd"/>
      <w:r w:rsidRPr="001E6B03">
        <w:rPr>
          <w:rFonts w:ascii="Times New Roman" w:eastAsia="宋体" w:hAnsi="Times New Roman"/>
          <w:sz w:val="24"/>
          <w:szCs w:val="24"/>
        </w:rPr>
        <w:t>投资者非公开发行股份募集配套资金（以下简称</w:t>
      </w:r>
      <w:r>
        <w:rPr>
          <w:rFonts w:ascii="Times New Roman" w:eastAsia="宋体" w:hAnsi="Times New Roman" w:hint="eastAsia"/>
          <w:sz w:val="24"/>
          <w:szCs w:val="24"/>
        </w:rPr>
        <w:t>“</w:t>
      </w:r>
      <w:r w:rsidRPr="001E6B03">
        <w:rPr>
          <w:rFonts w:ascii="Times New Roman" w:eastAsia="宋体" w:hAnsi="Times New Roman"/>
          <w:sz w:val="24"/>
          <w:szCs w:val="24"/>
        </w:rPr>
        <w:t>本</w:t>
      </w:r>
      <w:r w:rsidRPr="001E6B03">
        <w:rPr>
          <w:rFonts w:ascii="Times New Roman" w:eastAsia="宋体" w:hAnsi="Times New Roman" w:hint="eastAsia"/>
          <w:sz w:val="24"/>
          <w:szCs w:val="24"/>
        </w:rPr>
        <w:t>次交易</w:t>
      </w:r>
      <w:r>
        <w:rPr>
          <w:rFonts w:ascii="Times New Roman" w:eastAsia="宋体" w:hAnsi="Times New Roman" w:hint="eastAsia"/>
          <w:sz w:val="24"/>
          <w:szCs w:val="24"/>
        </w:rPr>
        <w:t>”</w:t>
      </w:r>
      <w:r w:rsidRPr="001E6B03">
        <w:rPr>
          <w:rFonts w:ascii="Times New Roman" w:eastAsia="宋体" w:hAnsi="Times New Roman" w:hint="eastAsia"/>
          <w:sz w:val="24"/>
          <w:szCs w:val="24"/>
        </w:rPr>
        <w:t>）。</w:t>
      </w:r>
    </w:p>
    <w:p w14:paraId="6CF256C3" w14:textId="3BFE33A4" w:rsidR="008E64A9" w:rsidRDefault="008E64A9" w:rsidP="008E64A9">
      <w:pPr>
        <w:widowControl/>
        <w:tabs>
          <w:tab w:val="center" w:pos="4153"/>
          <w:tab w:val="left" w:pos="6390"/>
        </w:tabs>
        <w:spacing w:line="360" w:lineRule="auto"/>
        <w:ind w:firstLineChars="200" w:firstLine="480"/>
        <w:rPr>
          <w:rFonts w:ascii="Times New Roman" w:eastAsia="宋体" w:hAnsi="Times New Roman"/>
          <w:sz w:val="24"/>
          <w:szCs w:val="24"/>
        </w:rPr>
      </w:pPr>
      <w:r w:rsidRPr="008E64A9">
        <w:rPr>
          <w:rFonts w:ascii="Times New Roman" w:eastAsia="宋体" w:hAnsi="Times New Roman" w:hint="eastAsia"/>
          <w:sz w:val="24"/>
          <w:szCs w:val="24"/>
        </w:rPr>
        <w:t>公司于</w:t>
      </w:r>
      <w:r w:rsidRPr="001E6B03">
        <w:rPr>
          <w:rFonts w:ascii="Times New Roman" w:eastAsia="宋体" w:hAnsi="Times New Roman"/>
          <w:sz w:val="24"/>
          <w:szCs w:val="24"/>
        </w:rPr>
        <w:t>2021</w:t>
      </w:r>
      <w:r w:rsidRPr="001E6B03">
        <w:rPr>
          <w:rFonts w:ascii="Times New Roman" w:eastAsia="宋体" w:hAnsi="Times New Roman"/>
          <w:sz w:val="24"/>
          <w:szCs w:val="24"/>
        </w:rPr>
        <w:t>年</w:t>
      </w:r>
      <w:r w:rsidRPr="001E6B03">
        <w:rPr>
          <w:rFonts w:ascii="Times New Roman" w:eastAsia="宋体" w:hAnsi="Times New Roman"/>
          <w:sz w:val="24"/>
          <w:szCs w:val="24"/>
        </w:rPr>
        <w:t>9</w:t>
      </w:r>
      <w:r w:rsidRPr="001E6B03">
        <w:rPr>
          <w:rFonts w:ascii="Times New Roman" w:eastAsia="宋体" w:hAnsi="Times New Roman"/>
          <w:sz w:val="24"/>
          <w:szCs w:val="24"/>
        </w:rPr>
        <w:t>月</w:t>
      </w:r>
      <w:r>
        <w:rPr>
          <w:rFonts w:ascii="Times New Roman" w:eastAsia="宋体" w:hAnsi="Times New Roman"/>
          <w:sz w:val="24"/>
          <w:szCs w:val="24"/>
        </w:rPr>
        <w:t>28</w:t>
      </w:r>
      <w:r w:rsidRPr="001E6B03">
        <w:rPr>
          <w:rFonts w:ascii="Times New Roman" w:eastAsia="宋体" w:hAnsi="Times New Roman"/>
          <w:sz w:val="24"/>
          <w:szCs w:val="24"/>
        </w:rPr>
        <w:t>日</w:t>
      </w:r>
      <w:r w:rsidRPr="008E64A9">
        <w:rPr>
          <w:rFonts w:ascii="Times New Roman" w:eastAsia="宋体" w:hAnsi="Times New Roman"/>
          <w:sz w:val="24"/>
          <w:szCs w:val="24"/>
        </w:rPr>
        <w:t>收到</w:t>
      </w:r>
      <w:r w:rsidRPr="008E64A9">
        <w:rPr>
          <w:rFonts w:ascii="Times New Roman" w:eastAsia="宋体" w:hAnsi="Times New Roman" w:hint="eastAsia"/>
          <w:sz w:val="24"/>
          <w:szCs w:val="24"/>
        </w:rPr>
        <w:t>中国证券监督管理委员会（以下简称“中国证监会”）出具的《中国证监会行政许可项目审查一次反馈意见通知书（</w:t>
      </w:r>
      <w:r w:rsidRPr="001E6B03">
        <w:rPr>
          <w:rFonts w:ascii="Times New Roman" w:eastAsia="宋体" w:hAnsi="Times New Roman"/>
          <w:sz w:val="24"/>
          <w:szCs w:val="24"/>
        </w:rPr>
        <w:t>212436</w:t>
      </w:r>
      <w:r w:rsidRPr="008E64A9">
        <w:rPr>
          <w:rFonts w:ascii="Times New Roman" w:eastAsia="宋体" w:hAnsi="Times New Roman"/>
          <w:sz w:val="24"/>
          <w:szCs w:val="24"/>
        </w:rPr>
        <w:t>号）》（以下简称</w:t>
      </w:r>
      <w:r>
        <w:rPr>
          <w:rFonts w:ascii="Times New Roman" w:eastAsia="宋体" w:hAnsi="Times New Roman" w:hint="eastAsia"/>
          <w:sz w:val="24"/>
          <w:szCs w:val="24"/>
        </w:rPr>
        <w:t>“</w:t>
      </w:r>
      <w:r w:rsidRPr="008E64A9">
        <w:rPr>
          <w:rFonts w:ascii="Times New Roman" w:eastAsia="宋体" w:hAnsi="Times New Roman"/>
          <w:sz w:val="24"/>
          <w:szCs w:val="24"/>
        </w:rPr>
        <w:t>反馈意见</w:t>
      </w:r>
      <w:r>
        <w:rPr>
          <w:rFonts w:ascii="Times New Roman" w:eastAsia="宋体" w:hAnsi="Times New Roman" w:hint="eastAsia"/>
          <w:sz w:val="24"/>
          <w:szCs w:val="24"/>
        </w:rPr>
        <w:t>”</w:t>
      </w:r>
      <w:r w:rsidRPr="008E64A9">
        <w:rPr>
          <w:rFonts w:ascii="Times New Roman" w:eastAsia="宋体" w:hAnsi="Times New Roman"/>
          <w:sz w:val="24"/>
          <w:szCs w:val="24"/>
        </w:rPr>
        <w:t>）。</w:t>
      </w:r>
    </w:p>
    <w:p w14:paraId="5914FF0F" w14:textId="55BF102F" w:rsidR="008E64A9" w:rsidRDefault="008E64A9" w:rsidP="008E64A9">
      <w:pPr>
        <w:widowControl/>
        <w:tabs>
          <w:tab w:val="center" w:pos="4153"/>
          <w:tab w:val="left" w:pos="6390"/>
        </w:tabs>
        <w:spacing w:line="360" w:lineRule="auto"/>
        <w:ind w:firstLineChars="200" w:firstLine="480"/>
        <w:rPr>
          <w:rFonts w:ascii="Times New Roman" w:eastAsia="宋体" w:hAnsi="Times New Roman"/>
          <w:sz w:val="24"/>
          <w:szCs w:val="24"/>
        </w:rPr>
      </w:pPr>
      <w:r w:rsidRPr="008E64A9">
        <w:rPr>
          <w:rFonts w:ascii="Times New Roman" w:eastAsia="宋体" w:hAnsi="Times New Roman" w:hint="eastAsia"/>
          <w:sz w:val="24"/>
          <w:szCs w:val="24"/>
        </w:rPr>
        <w:t>公司收到反馈意见后，立即会同相关中介机构对反馈意见所列的相关问题进行了认真核查及讨论，</w:t>
      </w:r>
      <w:r w:rsidRPr="001E6B03">
        <w:rPr>
          <w:rFonts w:ascii="Times New Roman" w:eastAsia="宋体" w:hAnsi="Times New Roman" w:hint="eastAsia"/>
          <w:sz w:val="24"/>
          <w:szCs w:val="24"/>
        </w:rPr>
        <w:t>鉴于部分问题仍需</w:t>
      </w:r>
      <w:r>
        <w:rPr>
          <w:rFonts w:ascii="Times New Roman" w:eastAsia="宋体" w:hAnsi="Times New Roman" w:hint="eastAsia"/>
          <w:sz w:val="24"/>
          <w:szCs w:val="24"/>
        </w:rPr>
        <w:t>时间</w:t>
      </w:r>
      <w:r w:rsidR="00362FDE">
        <w:rPr>
          <w:rFonts w:ascii="Times New Roman" w:eastAsia="宋体" w:hAnsi="Times New Roman" w:hint="eastAsia"/>
          <w:sz w:val="24"/>
          <w:szCs w:val="24"/>
        </w:rPr>
        <w:t>进一步核查与落实，公司预计无法在预定时间内向中国证监会提交反馈意见</w:t>
      </w:r>
      <w:r w:rsidRPr="001E6B03">
        <w:rPr>
          <w:rFonts w:ascii="Times New Roman" w:eastAsia="宋体" w:hAnsi="Times New Roman" w:hint="eastAsia"/>
          <w:sz w:val="24"/>
          <w:szCs w:val="24"/>
        </w:rPr>
        <w:t>的书面回复</w:t>
      </w:r>
      <w:r>
        <w:rPr>
          <w:rFonts w:ascii="Times New Roman" w:eastAsia="宋体" w:hAnsi="Times New Roman" w:hint="eastAsia"/>
          <w:sz w:val="24"/>
          <w:szCs w:val="24"/>
        </w:rPr>
        <w:t>，</w:t>
      </w:r>
      <w:r w:rsidR="00391B4F">
        <w:rPr>
          <w:rFonts w:ascii="Times New Roman" w:eastAsia="宋体" w:hAnsi="Times New Roman" w:hint="eastAsia"/>
          <w:sz w:val="24"/>
          <w:szCs w:val="24"/>
        </w:rPr>
        <w:t>并</w:t>
      </w:r>
      <w:r>
        <w:rPr>
          <w:rFonts w:ascii="Times New Roman" w:eastAsia="宋体" w:hAnsi="Times New Roman" w:hint="eastAsia"/>
          <w:sz w:val="24"/>
          <w:szCs w:val="24"/>
        </w:rPr>
        <w:t>于</w:t>
      </w:r>
      <w:r>
        <w:rPr>
          <w:rFonts w:ascii="Times New Roman" w:eastAsia="宋体" w:hAnsi="Times New Roman" w:hint="eastAsia"/>
          <w:sz w:val="24"/>
          <w:szCs w:val="24"/>
        </w:rPr>
        <w:t>2</w:t>
      </w:r>
      <w:r>
        <w:rPr>
          <w:rFonts w:ascii="Times New Roman" w:eastAsia="宋体" w:hAnsi="Times New Roman"/>
          <w:sz w:val="24"/>
          <w:szCs w:val="24"/>
        </w:rPr>
        <w:t>021</w:t>
      </w:r>
      <w:r>
        <w:rPr>
          <w:rFonts w:ascii="Times New Roman" w:eastAsia="宋体" w:hAnsi="Times New Roman" w:hint="eastAsia"/>
          <w:sz w:val="24"/>
          <w:szCs w:val="24"/>
        </w:rPr>
        <w:t>年</w:t>
      </w:r>
      <w:r>
        <w:rPr>
          <w:rFonts w:ascii="Times New Roman" w:eastAsia="宋体" w:hAnsi="Times New Roman" w:hint="eastAsia"/>
          <w:sz w:val="24"/>
          <w:szCs w:val="24"/>
        </w:rPr>
        <w:t>1</w:t>
      </w:r>
      <w:r>
        <w:rPr>
          <w:rFonts w:ascii="Times New Roman" w:eastAsia="宋体" w:hAnsi="Times New Roman"/>
          <w:sz w:val="24"/>
          <w:szCs w:val="24"/>
        </w:rPr>
        <w:t>1</w:t>
      </w:r>
      <w:r>
        <w:rPr>
          <w:rFonts w:ascii="Times New Roman" w:eastAsia="宋体" w:hAnsi="Times New Roman" w:hint="eastAsia"/>
          <w:sz w:val="24"/>
          <w:szCs w:val="24"/>
        </w:rPr>
        <w:t>月</w:t>
      </w:r>
      <w:r>
        <w:rPr>
          <w:rFonts w:ascii="Times New Roman" w:eastAsia="宋体" w:hAnsi="Times New Roman" w:hint="eastAsia"/>
          <w:sz w:val="24"/>
          <w:szCs w:val="24"/>
        </w:rPr>
        <w:t>9</w:t>
      </w:r>
      <w:r>
        <w:rPr>
          <w:rFonts w:ascii="Times New Roman" w:eastAsia="宋体" w:hAnsi="Times New Roman" w:hint="eastAsia"/>
          <w:sz w:val="24"/>
          <w:szCs w:val="24"/>
        </w:rPr>
        <w:t>日公告了《</w:t>
      </w:r>
      <w:r w:rsidRPr="008E64A9">
        <w:rPr>
          <w:rFonts w:ascii="Times New Roman" w:eastAsia="宋体" w:hAnsi="Times New Roman" w:hint="eastAsia"/>
          <w:sz w:val="24"/>
          <w:szCs w:val="24"/>
        </w:rPr>
        <w:t>关于延期回复</w:t>
      </w:r>
      <w:r>
        <w:rPr>
          <w:rFonts w:ascii="Times New Roman" w:eastAsia="宋体" w:hAnsi="Times New Roman" w:hint="eastAsia"/>
          <w:sz w:val="24"/>
          <w:szCs w:val="24"/>
        </w:rPr>
        <w:t>&lt;</w:t>
      </w:r>
      <w:r w:rsidRPr="008E64A9">
        <w:rPr>
          <w:rFonts w:ascii="Times New Roman" w:eastAsia="宋体" w:hAnsi="Times New Roman" w:hint="eastAsia"/>
          <w:sz w:val="24"/>
          <w:szCs w:val="24"/>
        </w:rPr>
        <w:t>中国证监会行政许可项目审查一次反馈意见通知书</w:t>
      </w:r>
      <w:r>
        <w:rPr>
          <w:rFonts w:ascii="Times New Roman" w:eastAsia="宋体" w:hAnsi="Times New Roman" w:hint="eastAsia"/>
          <w:sz w:val="24"/>
          <w:szCs w:val="24"/>
        </w:rPr>
        <w:t>&gt;</w:t>
      </w:r>
      <w:r w:rsidRPr="008E64A9">
        <w:rPr>
          <w:rFonts w:ascii="Times New Roman" w:eastAsia="宋体" w:hAnsi="Times New Roman" w:hint="eastAsia"/>
          <w:sz w:val="24"/>
          <w:szCs w:val="24"/>
        </w:rPr>
        <w:t>的公告</w:t>
      </w:r>
      <w:r>
        <w:rPr>
          <w:rFonts w:ascii="Times New Roman" w:eastAsia="宋体" w:hAnsi="Times New Roman" w:hint="eastAsia"/>
          <w:sz w:val="24"/>
          <w:szCs w:val="24"/>
        </w:rPr>
        <w:t>》</w:t>
      </w:r>
      <w:r w:rsidR="00391B4F">
        <w:rPr>
          <w:rFonts w:ascii="Times New Roman" w:eastAsia="宋体" w:hAnsi="Times New Roman" w:hint="eastAsia"/>
          <w:sz w:val="24"/>
          <w:szCs w:val="24"/>
        </w:rPr>
        <w:t>。</w:t>
      </w:r>
    </w:p>
    <w:p w14:paraId="3BA89FD7" w14:textId="365A6F16" w:rsidR="008E64A9" w:rsidRPr="008E64A9" w:rsidRDefault="00391B4F" w:rsidP="008E64A9">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目前，公司及中介机构已对</w:t>
      </w:r>
      <w:r w:rsidRPr="001E6B03">
        <w:rPr>
          <w:rFonts w:ascii="Times New Roman" w:eastAsia="宋体" w:hAnsi="Times New Roman" w:hint="eastAsia"/>
          <w:sz w:val="24"/>
          <w:szCs w:val="24"/>
        </w:rPr>
        <w:t>反馈意见中提出的问题进行</w:t>
      </w:r>
      <w:r>
        <w:rPr>
          <w:rFonts w:ascii="Times New Roman" w:eastAsia="宋体" w:hAnsi="Times New Roman" w:hint="eastAsia"/>
          <w:sz w:val="24"/>
          <w:szCs w:val="24"/>
        </w:rPr>
        <w:t>了充分</w:t>
      </w:r>
      <w:r w:rsidRPr="001E6B03">
        <w:rPr>
          <w:rFonts w:ascii="Times New Roman" w:eastAsia="宋体" w:hAnsi="Times New Roman" w:hint="eastAsia"/>
          <w:sz w:val="24"/>
          <w:szCs w:val="24"/>
        </w:rPr>
        <w:t>研究、讨论及落实</w:t>
      </w:r>
      <w:r>
        <w:rPr>
          <w:rFonts w:ascii="Times New Roman" w:eastAsia="宋体" w:hAnsi="Times New Roman" w:hint="eastAsia"/>
          <w:sz w:val="24"/>
          <w:szCs w:val="24"/>
        </w:rPr>
        <w:t>，</w:t>
      </w:r>
      <w:r w:rsidR="008E64A9" w:rsidRPr="008E64A9">
        <w:rPr>
          <w:rFonts w:ascii="Times New Roman" w:eastAsia="宋体" w:hAnsi="Times New Roman" w:hint="eastAsia"/>
          <w:sz w:val="24"/>
          <w:szCs w:val="24"/>
        </w:rPr>
        <w:t>现根据反馈意见要求对反馈意见回复进行公开披露，具体内</w:t>
      </w:r>
      <w:r w:rsidR="008E64A9" w:rsidRPr="008E64A9">
        <w:rPr>
          <w:rFonts w:ascii="Times New Roman" w:eastAsia="宋体" w:hAnsi="Times New Roman"/>
          <w:sz w:val="24"/>
          <w:szCs w:val="24"/>
        </w:rPr>
        <w:t>容详见公司于同日披露在《上海证券报》、上海证券交易所网站</w:t>
      </w:r>
      <w:r w:rsidR="008E64A9" w:rsidRPr="008E64A9">
        <w:rPr>
          <w:rFonts w:ascii="Times New Roman" w:eastAsia="宋体" w:hAnsi="Times New Roman" w:hint="eastAsia"/>
          <w:sz w:val="24"/>
          <w:szCs w:val="24"/>
        </w:rPr>
        <w:t>（</w:t>
      </w:r>
      <w:r w:rsidR="008E64A9" w:rsidRPr="008E64A9">
        <w:rPr>
          <w:rFonts w:ascii="Times New Roman" w:eastAsia="宋体" w:hAnsi="Times New Roman"/>
          <w:sz w:val="24"/>
          <w:szCs w:val="24"/>
        </w:rPr>
        <w:t>www.sse.com.cn</w:t>
      </w:r>
      <w:r w:rsidR="008E64A9" w:rsidRPr="008E64A9">
        <w:rPr>
          <w:rFonts w:ascii="Times New Roman" w:eastAsia="宋体" w:hAnsi="Times New Roman"/>
          <w:sz w:val="24"/>
          <w:szCs w:val="24"/>
        </w:rPr>
        <w:t>）及香港联合交易所披露易网站（</w:t>
      </w:r>
      <w:r w:rsidR="008E64A9" w:rsidRPr="008E64A9">
        <w:rPr>
          <w:rFonts w:ascii="Times New Roman" w:eastAsia="宋体" w:hAnsi="Times New Roman"/>
          <w:sz w:val="24"/>
          <w:szCs w:val="24"/>
        </w:rPr>
        <w:t>www.hkexnews.hk</w:t>
      </w:r>
      <w:r w:rsidR="008E64A9" w:rsidRPr="008E64A9">
        <w:rPr>
          <w:rFonts w:ascii="Times New Roman" w:eastAsia="宋体" w:hAnsi="Times New Roman"/>
          <w:sz w:val="24"/>
          <w:szCs w:val="24"/>
        </w:rPr>
        <w:t>）的《北</w:t>
      </w:r>
      <w:r w:rsidR="008E64A9" w:rsidRPr="008E64A9">
        <w:rPr>
          <w:rFonts w:ascii="Times New Roman" w:eastAsia="宋体" w:hAnsi="Times New Roman" w:hint="eastAsia"/>
          <w:sz w:val="24"/>
          <w:szCs w:val="24"/>
        </w:rPr>
        <w:t>京京城机电股份有限公司关于发行股份及支付现金购买资产并募集配套资金的</w:t>
      </w:r>
      <w:r w:rsidR="008E64A9" w:rsidRPr="008E64A9">
        <w:rPr>
          <w:rFonts w:ascii="Times New Roman" w:eastAsia="宋体" w:hAnsi="Times New Roman"/>
          <w:sz w:val="24"/>
          <w:szCs w:val="24"/>
        </w:rPr>
        <w:t>&lt;</w:t>
      </w:r>
      <w:r w:rsidR="008E64A9" w:rsidRPr="008E64A9">
        <w:rPr>
          <w:rFonts w:ascii="Times New Roman" w:eastAsia="宋体" w:hAnsi="Times New Roman" w:hint="eastAsia"/>
          <w:sz w:val="24"/>
          <w:szCs w:val="24"/>
        </w:rPr>
        <w:t>中国证监会行政许可项目审查</w:t>
      </w:r>
      <w:r w:rsidR="008E64A9" w:rsidRPr="008E64A9">
        <w:rPr>
          <w:rFonts w:ascii="Times New Roman" w:eastAsia="宋体" w:hAnsi="Times New Roman" w:hint="eastAsia"/>
          <w:sz w:val="24"/>
          <w:szCs w:val="24"/>
        </w:rPr>
        <w:lastRenderedPageBreak/>
        <w:t>一次反馈意见通知书</w:t>
      </w:r>
      <w:r w:rsidR="008E64A9" w:rsidRPr="008E64A9">
        <w:rPr>
          <w:rFonts w:ascii="Times New Roman" w:eastAsia="宋体" w:hAnsi="Times New Roman"/>
          <w:sz w:val="24"/>
          <w:szCs w:val="24"/>
        </w:rPr>
        <w:t>&gt;</w:t>
      </w:r>
      <w:r w:rsidR="008E64A9" w:rsidRPr="008E64A9">
        <w:rPr>
          <w:rFonts w:ascii="Times New Roman" w:eastAsia="宋体" w:hAnsi="Times New Roman"/>
          <w:sz w:val="24"/>
          <w:szCs w:val="24"/>
        </w:rPr>
        <w:t>之反馈意见回复》，公司将按</w:t>
      </w:r>
      <w:r w:rsidR="008E64A9" w:rsidRPr="008E64A9">
        <w:rPr>
          <w:rFonts w:ascii="Times New Roman" w:eastAsia="宋体" w:hAnsi="Times New Roman" w:hint="eastAsia"/>
          <w:sz w:val="24"/>
          <w:szCs w:val="24"/>
        </w:rPr>
        <w:t>照反馈意见要求及时向中国证监会报送反馈意见回复相关材料。</w:t>
      </w:r>
    </w:p>
    <w:p w14:paraId="04B0C06A" w14:textId="61B1A257" w:rsidR="001E6B03" w:rsidRPr="00534280" w:rsidRDefault="001E6B03" w:rsidP="001E6B03">
      <w:pPr>
        <w:widowControl/>
        <w:tabs>
          <w:tab w:val="center" w:pos="4153"/>
          <w:tab w:val="left" w:pos="6390"/>
        </w:tabs>
        <w:spacing w:line="360" w:lineRule="auto"/>
        <w:ind w:firstLineChars="200" w:firstLine="480"/>
        <w:rPr>
          <w:rFonts w:ascii="Times New Roman" w:eastAsia="宋体" w:hAnsi="Times New Roman"/>
          <w:sz w:val="24"/>
          <w:szCs w:val="24"/>
        </w:rPr>
      </w:pPr>
      <w:r w:rsidRPr="001E6B03">
        <w:rPr>
          <w:rFonts w:ascii="Times New Roman" w:eastAsia="宋体" w:hAnsi="Times New Roman" w:hint="eastAsia"/>
          <w:sz w:val="24"/>
          <w:szCs w:val="24"/>
        </w:rPr>
        <w:t>公司本次交易尚需取得中国证监会核准，能否获得核准及最终获得核准的时间尚存在不确定性，公司将根据该事项的审核进展情况及时履行信息披露义务。</w:t>
      </w:r>
      <w:r w:rsidR="00362FDE" w:rsidRPr="00362FDE">
        <w:rPr>
          <w:rFonts w:ascii="Times New Roman" w:eastAsia="宋体" w:hAnsi="Times New Roman" w:hint="eastAsia"/>
          <w:sz w:val="24"/>
          <w:szCs w:val="24"/>
        </w:rPr>
        <w:t>敬请广大的投资者及时关注公司在指定的信息披露媒体上海证券交易所网站</w:t>
      </w:r>
      <w:r w:rsidR="00362FDE" w:rsidRPr="00362FDE">
        <w:rPr>
          <w:rFonts w:ascii="Times New Roman" w:eastAsia="宋体" w:hAnsi="Times New Roman"/>
          <w:sz w:val="24"/>
          <w:szCs w:val="24"/>
        </w:rPr>
        <w:t>http://www.sse.com.cn</w:t>
      </w:r>
      <w:r w:rsidR="00362FDE" w:rsidRPr="00362FDE">
        <w:rPr>
          <w:rFonts w:ascii="Times New Roman" w:eastAsia="宋体" w:hAnsi="Times New Roman"/>
          <w:sz w:val="24"/>
          <w:szCs w:val="24"/>
        </w:rPr>
        <w:t>、《上海证券报》以及香港联合交易所披露易网站</w:t>
      </w:r>
      <w:r w:rsidR="00362FDE" w:rsidRPr="00362FDE">
        <w:rPr>
          <w:rFonts w:ascii="Times New Roman" w:eastAsia="宋体" w:hAnsi="Times New Roman"/>
          <w:sz w:val="24"/>
          <w:szCs w:val="24"/>
        </w:rPr>
        <w:t>http://www.hkexnews.hk</w:t>
      </w:r>
      <w:r w:rsidR="00362FDE" w:rsidRPr="00362FDE">
        <w:rPr>
          <w:rFonts w:ascii="Times New Roman" w:eastAsia="宋体" w:hAnsi="Times New Roman"/>
          <w:sz w:val="24"/>
          <w:szCs w:val="24"/>
        </w:rPr>
        <w:t>上发布的相关信息，注意投资风险。</w:t>
      </w:r>
    </w:p>
    <w:p w14:paraId="45D2D5CE" w14:textId="2560BE2D" w:rsidR="004F4123" w:rsidRDefault="00534280" w:rsidP="00534280">
      <w:pPr>
        <w:widowControl/>
        <w:tabs>
          <w:tab w:val="center" w:pos="4153"/>
          <w:tab w:val="left" w:pos="6390"/>
        </w:tabs>
        <w:spacing w:line="360" w:lineRule="auto"/>
        <w:ind w:firstLineChars="200" w:firstLine="480"/>
        <w:rPr>
          <w:rFonts w:ascii="Times New Roman" w:eastAsia="宋体" w:hAnsi="Times New Roman"/>
          <w:sz w:val="24"/>
          <w:szCs w:val="24"/>
        </w:rPr>
      </w:pPr>
      <w:r w:rsidRPr="00534280">
        <w:rPr>
          <w:rFonts w:ascii="Times New Roman" w:eastAsia="宋体" w:hAnsi="Times New Roman" w:hint="eastAsia"/>
          <w:sz w:val="24"/>
          <w:szCs w:val="24"/>
        </w:rPr>
        <w:t>特此公告。</w:t>
      </w:r>
    </w:p>
    <w:p w14:paraId="0B6C8550" w14:textId="5D43140B" w:rsidR="001E6B03" w:rsidRDefault="001E6B03" w:rsidP="00534280">
      <w:pPr>
        <w:widowControl/>
        <w:tabs>
          <w:tab w:val="center" w:pos="4153"/>
          <w:tab w:val="left" w:pos="6390"/>
        </w:tabs>
        <w:spacing w:line="360" w:lineRule="auto"/>
        <w:ind w:firstLineChars="200" w:firstLine="480"/>
        <w:rPr>
          <w:rFonts w:ascii="Times New Roman" w:eastAsia="宋体" w:hAnsi="Times New Roman"/>
          <w:sz w:val="24"/>
          <w:szCs w:val="24"/>
        </w:rPr>
      </w:pPr>
      <w:bookmarkStart w:id="1" w:name="_GoBack"/>
      <w:bookmarkEnd w:id="1"/>
    </w:p>
    <w:p w14:paraId="7164DCDC" w14:textId="77777777" w:rsidR="001E6B03" w:rsidRDefault="001E6B03" w:rsidP="00534280">
      <w:pPr>
        <w:widowControl/>
        <w:tabs>
          <w:tab w:val="center" w:pos="4153"/>
          <w:tab w:val="left" w:pos="6390"/>
        </w:tabs>
        <w:spacing w:line="360" w:lineRule="auto"/>
        <w:ind w:firstLineChars="200" w:firstLine="480"/>
        <w:rPr>
          <w:rFonts w:ascii="Times New Roman" w:eastAsia="宋体" w:hAnsi="Times New Roman"/>
          <w:sz w:val="24"/>
          <w:szCs w:val="24"/>
        </w:rPr>
      </w:pPr>
    </w:p>
    <w:p w14:paraId="349DD486" w14:textId="77777777" w:rsidR="006F17BF" w:rsidRDefault="006F17BF" w:rsidP="00534280">
      <w:pPr>
        <w:widowControl/>
        <w:tabs>
          <w:tab w:val="center" w:pos="4153"/>
          <w:tab w:val="left" w:pos="6390"/>
        </w:tabs>
        <w:spacing w:line="360" w:lineRule="auto"/>
        <w:ind w:firstLineChars="200" w:firstLine="480"/>
        <w:rPr>
          <w:rFonts w:ascii="Times New Roman" w:eastAsia="宋体" w:hAnsi="Times New Roman"/>
          <w:sz w:val="24"/>
          <w:szCs w:val="24"/>
        </w:rPr>
      </w:pPr>
    </w:p>
    <w:p w14:paraId="17CB6D8A" w14:textId="4579CF38" w:rsidR="00534280" w:rsidRDefault="00534280" w:rsidP="00534280">
      <w:pPr>
        <w:widowControl/>
        <w:tabs>
          <w:tab w:val="center" w:pos="4153"/>
          <w:tab w:val="left" w:pos="6390"/>
        </w:tabs>
        <w:spacing w:line="360" w:lineRule="auto"/>
        <w:ind w:firstLineChars="200" w:firstLine="480"/>
        <w:jc w:val="right"/>
        <w:rPr>
          <w:rFonts w:ascii="Times New Roman" w:eastAsia="宋体" w:hAnsi="Times New Roman"/>
          <w:sz w:val="24"/>
          <w:szCs w:val="24"/>
        </w:rPr>
      </w:pPr>
      <w:r w:rsidRPr="00534280">
        <w:rPr>
          <w:rFonts w:ascii="Times New Roman" w:eastAsia="宋体" w:hAnsi="Times New Roman" w:hint="eastAsia"/>
          <w:sz w:val="24"/>
          <w:szCs w:val="24"/>
        </w:rPr>
        <w:t>北京京城机电股份有限公司董事会</w:t>
      </w:r>
    </w:p>
    <w:p w14:paraId="374D2828" w14:textId="7192793C" w:rsidR="007B0A85" w:rsidRDefault="00534280" w:rsidP="00534280">
      <w:pPr>
        <w:widowControl/>
        <w:tabs>
          <w:tab w:val="center" w:pos="4153"/>
          <w:tab w:val="left" w:pos="6390"/>
        </w:tabs>
        <w:wordWrap w:val="0"/>
        <w:spacing w:line="360" w:lineRule="auto"/>
        <w:ind w:firstLineChars="200" w:firstLine="480"/>
        <w:jc w:val="right"/>
        <w:rPr>
          <w:rFonts w:ascii="Times New Roman" w:eastAsia="宋体" w:hAnsi="Times New Roman"/>
        </w:rPr>
      </w:pPr>
      <w:r w:rsidRPr="00534280">
        <w:rPr>
          <w:rFonts w:ascii="Times New Roman" w:eastAsia="宋体" w:hAnsi="Times New Roman"/>
          <w:sz w:val="24"/>
          <w:szCs w:val="24"/>
        </w:rPr>
        <w:t>2021</w:t>
      </w:r>
      <w:r w:rsidRPr="00534280">
        <w:rPr>
          <w:rFonts w:ascii="Times New Roman" w:eastAsia="宋体" w:hAnsi="Times New Roman"/>
          <w:sz w:val="24"/>
          <w:szCs w:val="24"/>
        </w:rPr>
        <w:t>年</w:t>
      </w:r>
      <w:r w:rsidR="001E6B03">
        <w:rPr>
          <w:rFonts w:ascii="Times New Roman" w:eastAsia="宋体" w:hAnsi="Times New Roman"/>
          <w:sz w:val="24"/>
          <w:szCs w:val="24"/>
        </w:rPr>
        <w:t>11</w:t>
      </w:r>
      <w:r w:rsidRPr="00534280">
        <w:rPr>
          <w:rFonts w:ascii="Times New Roman" w:eastAsia="宋体" w:hAnsi="Times New Roman"/>
          <w:sz w:val="24"/>
          <w:szCs w:val="24"/>
        </w:rPr>
        <w:t>月</w:t>
      </w:r>
      <w:r w:rsidR="00041E21">
        <w:rPr>
          <w:rFonts w:ascii="Times New Roman" w:eastAsia="宋体" w:hAnsi="Times New Roman" w:hint="eastAsia"/>
          <w:sz w:val="24"/>
          <w:szCs w:val="24"/>
        </w:rPr>
        <w:t>23</w:t>
      </w:r>
      <w:r w:rsidRPr="00534280">
        <w:rPr>
          <w:rFonts w:ascii="Times New Roman" w:eastAsia="宋体" w:hAnsi="Times New Roman"/>
          <w:sz w:val="24"/>
          <w:szCs w:val="24"/>
        </w:rPr>
        <w:t>日</w:t>
      </w:r>
    </w:p>
    <w:sectPr w:rsidR="007B0A8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91F0B50" w14:textId="77777777" w:rsidR="008F4F29" w:rsidRDefault="008F4F29" w:rsidP="000D66D7">
      <w:r>
        <w:separator/>
      </w:r>
    </w:p>
  </w:endnote>
  <w:endnote w:type="continuationSeparator" w:id="0">
    <w:p w14:paraId="2BCE3839" w14:textId="77777777" w:rsidR="008F4F29" w:rsidRDefault="008F4F29" w:rsidP="000D66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E929808" w14:textId="77777777" w:rsidR="008F4F29" w:rsidRDefault="008F4F29" w:rsidP="000D66D7">
      <w:r>
        <w:separator/>
      </w:r>
    </w:p>
  </w:footnote>
  <w:footnote w:type="continuationSeparator" w:id="0">
    <w:p w14:paraId="377A0F47" w14:textId="77777777" w:rsidR="008F4F29" w:rsidRDefault="008F4F29" w:rsidP="000D66D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D40C578C"/>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B3345C5C"/>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CD5AAFD4"/>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5BE24D94"/>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500A28EE"/>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101A13B4"/>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11FE9130"/>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207CC16E"/>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73D40144"/>
    <w:lvl w:ilvl="0">
      <w:start w:val="1"/>
      <w:numFmt w:val="decimal"/>
      <w:lvlText w:val="%1."/>
      <w:lvlJc w:val="left"/>
      <w:pPr>
        <w:tabs>
          <w:tab w:val="num" w:pos="360"/>
        </w:tabs>
        <w:ind w:left="360" w:hangingChars="200" w:hanging="360"/>
      </w:pPr>
    </w:lvl>
  </w:abstractNum>
  <w:abstractNum w:abstractNumId="9">
    <w:nsid w:val="FFFFFF89"/>
    <w:multiLevelType w:val="singleLevel"/>
    <w:tmpl w:val="0E0AFBAA"/>
    <w:lvl w:ilvl="0">
      <w:start w:val="1"/>
      <w:numFmt w:val="bullet"/>
      <w:lvlText w:val=""/>
      <w:lvlJc w:val="left"/>
      <w:pPr>
        <w:tabs>
          <w:tab w:val="num" w:pos="360"/>
        </w:tabs>
        <w:ind w:left="360" w:hangingChars="200" w:hanging="360"/>
      </w:pPr>
      <w:rPr>
        <w:rFonts w:ascii="Wingdings" w:hAnsi="Wingdings" w:hint="default"/>
      </w:r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0A85"/>
    <w:rsid w:val="00002732"/>
    <w:rsid w:val="00041E21"/>
    <w:rsid w:val="00052755"/>
    <w:rsid w:val="000D66D7"/>
    <w:rsid w:val="000E0E95"/>
    <w:rsid w:val="000F4E37"/>
    <w:rsid w:val="000F653B"/>
    <w:rsid w:val="0010219A"/>
    <w:rsid w:val="00186CE2"/>
    <w:rsid w:val="001E6B03"/>
    <w:rsid w:val="0020444E"/>
    <w:rsid w:val="00222A3B"/>
    <w:rsid w:val="002476D2"/>
    <w:rsid w:val="002D4248"/>
    <w:rsid w:val="002F00AE"/>
    <w:rsid w:val="00340514"/>
    <w:rsid w:val="0035650F"/>
    <w:rsid w:val="00362FDE"/>
    <w:rsid w:val="00391B4F"/>
    <w:rsid w:val="003C7231"/>
    <w:rsid w:val="003E7438"/>
    <w:rsid w:val="00427CD2"/>
    <w:rsid w:val="004A6963"/>
    <w:rsid w:val="004F4123"/>
    <w:rsid w:val="00513219"/>
    <w:rsid w:val="00526D93"/>
    <w:rsid w:val="00534280"/>
    <w:rsid w:val="00610D82"/>
    <w:rsid w:val="00624070"/>
    <w:rsid w:val="006356FB"/>
    <w:rsid w:val="00655C93"/>
    <w:rsid w:val="00684273"/>
    <w:rsid w:val="006C3DFB"/>
    <w:rsid w:val="006C456A"/>
    <w:rsid w:val="006F17BF"/>
    <w:rsid w:val="007540D2"/>
    <w:rsid w:val="00783057"/>
    <w:rsid w:val="00792462"/>
    <w:rsid w:val="007B0A85"/>
    <w:rsid w:val="008144B5"/>
    <w:rsid w:val="00822874"/>
    <w:rsid w:val="008C796E"/>
    <w:rsid w:val="008E221B"/>
    <w:rsid w:val="008E64A9"/>
    <w:rsid w:val="008F4F29"/>
    <w:rsid w:val="00953392"/>
    <w:rsid w:val="00975D73"/>
    <w:rsid w:val="009A248E"/>
    <w:rsid w:val="00A83F20"/>
    <w:rsid w:val="00A91726"/>
    <w:rsid w:val="00AB2725"/>
    <w:rsid w:val="00B30E3F"/>
    <w:rsid w:val="00B831DE"/>
    <w:rsid w:val="00BC6CA6"/>
    <w:rsid w:val="00C5383C"/>
    <w:rsid w:val="00C601D8"/>
    <w:rsid w:val="00C6070C"/>
    <w:rsid w:val="00C718D6"/>
    <w:rsid w:val="00C73251"/>
    <w:rsid w:val="00CC0FFD"/>
    <w:rsid w:val="00CD18D7"/>
    <w:rsid w:val="00CD3E2C"/>
    <w:rsid w:val="00CF6CA1"/>
    <w:rsid w:val="00D1019B"/>
    <w:rsid w:val="00D42C9C"/>
    <w:rsid w:val="00D43B8E"/>
    <w:rsid w:val="00DE69D7"/>
    <w:rsid w:val="00E038E8"/>
    <w:rsid w:val="00E216A9"/>
    <w:rsid w:val="00E22CD4"/>
    <w:rsid w:val="00E412A9"/>
    <w:rsid w:val="00E52DE9"/>
    <w:rsid w:val="00E6117A"/>
    <w:rsid w:val="00ED358E"/>
    <w:rsid w:val="00F01EAB"/>
    <w:rsid w:val="00F038F2"/>
    <w:rsid w:val="00F05297"/>
    <w:rsid w:val="00F45044"/>
    <w:rsid w:val="00F7741B"/>
    <w:rsid w:val="00FA0AF2"/>
    <w:rsid w:val="00FB5A55"/>
    <w:rsid w:val="00FE09EB"/>
    <w:rsid w:val="00FE324D"/>
    <w:rsid w:val="068519C3"/>
    <w:rsid w:val="2C6D76BE"/>
    <w:rsid w:val="3066790D"/>
    <w:rsid w:val="3838304C"/>
    <w:rsid w:val="3BAF2917"/>
    <w:rsid w:val="6F517725"/>
    <w:rsid w:val="7E6062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7F4A4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等线" w:eastAsia="等线" w:hAnsi="等线"/>
      <w:kern w:val="2"/>
      <w:sz w:val="21"/>
      <w:szCs w:val="22"/>
    </w:rPr>
  </w:style>
  <w:style w:type="paragraph" w:styleId="4">
    <w:name w:val="heading 4"/>
    <w:basedOn w:val="a"/>
    <w:next w:val="a"/>
    <w:link w:val="4Char"/>
    <w:semiHidden/>
    <w:unhideWhenUsed/>
    <w:qFormat/>
    <w:pPr>
      <w:keepNext/>
      <w:keepLines/>
      <w:spacing w:before="280" w:after="290" w:line="376" w:lineRule="auto"/>
      <w:outlineLvl w:val="3"/>
    </w:pPr>
    <w:rPr>
      <w:rFonts w:ascii="黑体" w:hAnsi="黑体" w:cstheme="majorBid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标题 4 Char"/>
    <w:basedOn w:val="a0"/>
    <w:link w:val="4"/>
    <w:uiPriority w:val="9"/>
    <w:rPr>
      <w:rFonts w:ascii="黑体" w:eastAsia="宋体" w:hAnsi="黑体" w:cstheme="majorBidi"/>
      <w:b/>
      <w:bCs/>
      <w:sz w:val="24"/>
      <w:szCs w:val="28"/>
    </w:rPr>
  </w:style>
  <w:style w:type="paragraph" w:styleId="a3">
    <w:name w:val="header"/>
    <w:basedOn w:val="a"/>
    <w:link w:val="Char"/>
    <w:rsid w:val="000D66D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0D66D7"/>
    <w:rPr>
      <w:rFonts w:ascii="等线" w:eastAsia="等线" w:hAnsi="等线"/>
      <w:kern w:val="2"/>
      <w:sz w:val="18"/>
      <w:szCs w:val="18"/>
    </w:rPr>
  </w:style>
  <w:style w:type="paragraph" w:styleId="a4">
    <w:name w:val="footer"/>
    <w:basedOn w:val="a"/>
    <w:link w:val="Char0"/>
    <w:rsid w:val="000D66D7"/>
    <w:pPr>
      <w:tabs>
        <w:tab w:val="center" w:pos="4153"/>
        <w:tab w:val="right" w:pos="8306"/>
      </w:tabs>
      <w:snapToGrid w:val="0"/>
      <w:jc w:val="left"/>
    </w:pPr>
    <w:rPr>
      <w:sz w:val="18"/>
      <w:szCs w:val="18"/>
    </w:rPr>
  </w:style>
  <w:style w:type="character" w:customStyle="1" w:styleId="Char0">
    <w:name w:val="页脚 Char"/>
    <w:basedOn w:val="a0"/>
    <w:link w:val="a4"/>
    <w:rsid w:val="000D66D7"/>
    <w:rPr>
      <w:rFonts w:ascii="等线" w:eastAsia="等线" w:hAnsi="等线"/>
      <w:kern w:val="2"/>
      <w:sz w:val="18"/>
      <w:szCs w:val="18"/>
    </w:rPr>
  </w:style>
  <w:style w:type="paragraph" w:styleId="a5">
    <w:name w:val="Revision"/>
    <w:hidden/>
    <w:uiPriority w:val="99"/>
    <w:semiHidden/>
    <w:rsid w:val="00A83F20"/>
    <w:rPr>
      <w:rFonts w:ascii="等线" w:eastAsia="等线" w:hAnsi="等线"/>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等线" w:eastAsia="等线" w:hAnsi="等线"/>
      <w:kern w:val="2"/>
      <w:sz w:val="21"/>
      <w:szCs w:val="22"/>
    </w:rPr>
  </w:style>
  <w:style w:type="paragraph" w:styleId="4">
    <w:name w:val="heading 4"/>
    <w:basedOn w:val="a"/>
    <w:next w:val="a"/>
    <w:link w:val="4Char"/>
    <w:semiHidden/>
    <w:unhideWhenUsed/>
    <w:qFormat/>
    <w:pPr>
      <w:keepNext/>
      <w:keepLines/>
      <w:spacing w:before="280" w:after="290" w:line="376" w:lineRule="auto"/>
      <w:outlineLvl w:val="3"/>
    </w:pPr>
    <w:rPr>
      <w:rFonts w:ascii="黑体" w:hAnsi="黑体" w:cstheme="majorBid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标题 4 Char"/>
    <w:basedOn w:val="a0"/>
    <w:link w:val="4"/>
    <w:uiPriority w:val="9"/>
    <w:rPr>
      <w:rFonts w:ascii="黑体" w:eastAsia="宋体" w:hAnsi="黑体" w:cstheme="majorBidi"/>
      <w:b/>
      <w:bCs/>
      <w:sz w:val="24"/>
      <w:szCs w:val="28"/>
    </w:rPr>
  </w:style>
  <w:style w:type="paragraph" w:styleId="a3">
    <w:name w:val="header"/>
    <w:basedOn w:val="a"/>
    <w:link w:val="Char"/>
    <w:rsid w:val="000D66D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0D66D7"/>
    <w:rPr>
      <w:rFonts w:ascii="等线" w:eastAsia="等线" w:hAnsi="等线"/>
      <w:kern w:val="2"/>
      <w:sz w:val="18"/>
      <w:szCs w:val="18"/>
    </w:rPr>
  </w:style>
  <w:style w:type="paragraph" w:styleId="a4">
    <w:name w:val="footer"/>
    <w:basedOn w:val="a"/>
    <w:link w:val="Char0"/>
    <w:rsid w:val="000D66D7"/>
    <w:pPr>
      <w:tabs>
        <w:tab w:val="center" w:pos="4153"/>
        <w:tab w:val="right" w:pos="8306"/>
      </w:tabs>
      <w:snapToGrid w:val="0"/>
      <w:jc w:val="left"/>
    </w:pPr>
    <w:rPr>
      <w:sz w:val="18"/>
      <w:szCs w:val="18"/>
    </w:rPr>
  </w:style>
  <w:style w:type="character" w:customStyle="1" w:styleId="Char0">
    <w:name w:val="页脚 Char"/>
    <w:basedOn w:val="a0"/>
    <w:link w:val="a4"/>
    <w:rsid w:val="000D66D7"/>
    <w:rPr>
      <w:rFonts w:ascii="等线" w:eastAsia="等线" w:hAnsi="等线"/>
      <w:kern w:val="2"/>
      <w:sz w:val="18"/>
      <w:szCs w:val="18"/>
    </w:rPr>
  </w:style>
  <w:style w:type="paragraph" w:styleId="a5">
    <w:name w:val="Revision"/>
    <w:hidden/>
    <w:uiPriority w:val="99"/>
    <w:semiHidden/>
    <w:rsid w:val="00A83F20"/>
    <w:rPr>
      <w:rFonts w:ascii="等线" w:eastAsia="等线" w:hAnsi="等线"/>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03DB50-8C7F-43F0-A651-F011390C70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2</Pages>
  <Words>161</Words>
  <Characters>920</Characters>
  <Application>Microsoft Office Word</Application>
  <DocSecurity>0</DocSecurity>
  <Lines>7</Lines>
  <Paragraphs>2</Paragraphs>
  <ScaleCrop>false</ScaleCrop>
  <Company/>
  <LinksUpToDate>false</LinksUpToDate>
  <CharactersWithSpaces>1079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12913</dc:creator>
  <cp:lastModifiedBy>8615001221590</cp:lastModifiedBy>
  <cp:revision>55</cp:revision>
  <dcterms:created xsi:type="dcterms:W3CDTF">2021-04-09T11:38:00Z</dcterms:created>
  <dcterms:modified xsi:type="dcterms:W3CDTF">2021-11-22T09:19:00Z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7452BCE4E29F4531B7BFAD6ED2F8A70D</vt:lpwstr>
  </property>
</Properties>
</file>