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AD6C5" w14:textId="7E6E9685" w:rsidR="00E637A5" w:rsidRPr="00EE4926" w:rsidRDefault="00E637A5" w:rsidP="00E637A5">
      <w:pPr>
        <w:spacing w:line="460" w:lineRule="exact"/>
        <w:rPr>
          <w:sz w:val="24"/>
          <w:szCs w:val="24"/>
        </w:rPr>
      </w:pPr>
      <w:r w:rsidRPr="00EE4926">
        <w:rPr>
          <w:sz w:val="24"/>
          <w:szCs w:val="24"/>
        </w:rPr>
        <w:t>股票代码：</w:t>
      </w:r>
      <w:r w:rsidRPr="00EE4926">
        <w:rPr>
          <w:sz w:val="24"/>
          <w:szCs w:val="24"/>
        </w:rPr>
        <w:t xml:space="preserve">600860           </w:t>
      </w:r>
      <w:r w:rsidRPr="00EE4926">
        <w:rPr>
          <w:sz w:val="24"/>
          <w:szCs w:val="24"/>
        </w:rPr>
        <w:t>股票简称：</w:t>
      </w:r>
      <w:r w:rsidRPr="00EE4926">
        <w:rPr>
          <w:sz w:val="24"/>
          <w:szCs w:val="24"/>
        </w:rPr>
        <w:t>*ST</w:t>
      </w:r>
      <w:r w:rsidRPr="00EE4926">
        <w:rPr>
          <w:sz w:val="24"/>
          <w:szCs w:val="24"/>
        </w:rPr>
        <w:t>京城</w:t>
      </w:r>
      <w:r w:rsidRPr="00EE4926">
        <w:rPr>
          <w:sz w:val="24"/>
          <w:szCs w:val="24"/>
        </w:rPr>
        <w:t xml:space="preserve">        </w:t>
      </w:r>
      <w:r w:rsidRPr="00EE4926">
        <w:rPr>
          <w:sz w:val="24"/>
          <w:szCs w:val="24"/>
        </w:rPr>
        <w:t>编号：</w:t>
      </w:r>
      <w:r w:rsidRPr="000A4E50">
        <w:rPr>
          <w:sz w:val="24"/>
          <w:szCs w:val="24"/>
        </w:rPr>
        <w:t>临</w:t>
      </w:r>
      <w:r w:rsidRPr="000A4E50">
        <w:rPr>
          <w:sz w:val="24"/>
          <w:szCs w:val="24"/>
        </w:rPr>
        <w:t>2020</w:t>
      </w:r>
      <w:r w:rsidR="00ED38BD" w:rsidRPr="000A4E50">
        <w:rPr>
          <w:rFonts w:hint="eastAsia"/>
          <w:sz w:val="24"/>
          <w:szCs w:val="24"/>
        </w:rPr>
        <w:t>-</w:t>
      </w:r>
      <w:r w:rsidR="00C83A1F">
        <w:rPr>
          <w:rFonts w:hint="eastAsia"/>
          <w:sz w:val="24"/>
          <w:szCs w:val="24"/>
        </w:rPr>
        <w:t>0</w:t>
      </w:r>
      <w:r w:rsidR="00C83A1F">
        <w:rPr>
          <w:sz w:val="24"/>
          <w:szCs w:val="24"/>
        </w:rPr>
        <w:t>73</w:t>
      </w:r>
    </w:p>
    <w:p w14:paraId="2B7E32C3" w14:textId="77777777" w:rsidR="00E637A5" w:rsidRPr="00EE4926" w:rsidRDefault="00E637A5" w:rsidP="00E637A5">
      <w:pPr>
        <w:spacing w:line="460" w:lineRule="exact"/>
        <w:ind w:firstLine="57"/>
        <w:rPr>
          <w:sz w:val="24"/>
          <w:szCs w:val="24"/>
        </w:rPr>
      </w:pPr>
    </w:p>
    <w:p w14:paraId="5C1189B1" w14:textId="77777777" w:rsidR="002D68DD" w:rsidRPr="002D68DD" w:rsidRDefault="002D68DD" w:rsidP="002D68DD">
      <w:pPr>
        <w:adjustRightInd w:val="0"/>
        <w:snapToGrid w:val="0"/>
        <w:spacing w:line="460" w:lineRule="exact"/>
        <w:jc w:val="center"/>
        <w:rPr>
          <w:rFonts w:ascii="宋体" w:hAnsi="宋体"/>
          <w:b/>
          <w:color w:val="FF0000"/>
          <w:sz w:val="36"/>
          <w:szCs w:val="36"/>
        </w:rPr>
      </w:pPr>
      <w:r w:rsidRPr="002D68DD">
        <w:rPr>
          <w:rFonts w:hint="eastAsia"/>
          <w:b/>
          <w:color w:val="FF0000"/>
          <w:sz w:val="36"/>
          <w:szCs w:val="36"/>
        </w:rPr>
        <w:t>北</w:t>
      </w:r>
      <w:r w:rsidRPr="002D68DD">
        <w:rPr>
          <w:rFonts w:hint="eastAsia"/>
          <w:b/>
          <w:color w:val="FF0000"/>
          <w:sz w:val="36"/>
          <w:szCs w:val="36"/>
        </w:rPr>
        <w:t xml:space="preserve"> </w:t>
      </w:r>
      <w:r w:rsidRPr="002D68DD">
        <w:rPr>
          <w:rFonts w:hint="eastAsia"/>
          <w:b/>
          <w:color w:val="FF0000"/>
          <w:sz w:val="36"/>
          <w:szCs w:val="36"/>
        </w:rPr>
        <w:t>京</w:t>
      </w:r>
      <w:r w:rsidRPr="002D68DD">
        <w:rPr>
          <w:rFonts w:hint="eastAsia"/>
          <w:b/>
          <w:color w:val="FF0000"/>
          <w:sz w:val="36"/>
          <w:szCs w:val="36"/>
        </w:rPr>
        <w:t xml:space="preserve"> </w:t>
      </w:r>
      <w:r w:rsidRPr="002D68DD">
        <w:rPr>
          <w:rFonts w:hint="eastAsia"/>
          <w:b/>
          <w:color w:val="FF0000"/>
          <w:sz w:val="36"/>
          <w:szCs w:val="36"/>
        </w:rPr>
        <w:t>京</w:t>
      </w:r>
      <w:r w:rsidRPr="002D68DD">
        <w:rPr>
          <w:rFonts w:hint="eastAsia"/>
          <w:b/>
          <w:color w:val="FF0000"/>
          <w:sz w:val="36"/>
          <w:szCs w:val="36"/>
        </w:rPr>
        <w:t xml:space="preserve"> </w:t>
      </w:r>
      <w:r w:rsidRPr="002D68DD">
        <w:rPr>
          <w:rFonts w:hint="eastAsia"/>
          <w:b/>
          <w:color w:val="FF0000"/>
          <w:sz w:val="36"/>
          <w:szCs w:val="36"/>
        </w:rPr>
        <w:t>城</w:t>
      </w:r>
      <w:r w:rsidRPr="002D68DD">
        <w:rPr>
          <w:rFonts w:hint="eastAsia"/>
          <w:b/>
          <w:color w:val="FF0000"/>
          <w:sz w:val="36"/>
          <w:szCs w:val="36"/>
        </w:rPr>
        <w:t xml:space="preserve"> </w:t>
      </w:r>
      <w:r w:rsidRPr="002D68DD">
        <w:rPr>
          <w:rFonts w:hint="eastAsia"/>
          <w:b/>
          <w:color w:val="FF0000"/>
          <w:sz w:val="36"/>
          <w:szCs w:val="36"/>
        </w:rPr>
        <w:t>机</w:t>
      </w:r>
      <w:r w:rsidRPr="002D68DD">
        <w:rPr>
          <w:rFonts w:hint="eastAsia"/>
          <w:b/>
          <w:color w:val="FF0000"/>
          <w:sz w:val="36"/>
          <w:szCs w:val="36"/>
        </w:rPr>
        <w:t xml:space="preserve"> </w:t>
      </w:r>
      <w:r w:rsidRPr="002D68DD">
        <w:rPr>
          <w:rFonts w:hint="eastAsia"/>
          <w:b/>
          <w:color w:val="FF0000"/>
          <w:sz w:val="36"/>
          <w:szCs w:val="36"/>
        </w:rPr>
        <w:t>电</w:t>
      </w:r>
      <w:r w:rsidRPr="002D68DD">
        <w:rPr>
          <w:rFonts w:hint="eastAsia"/>
          <w:b/>
          <w:color w:val="FF0000"/>
          <w:sz w:val="36"/>
          <w:szCs w:val="36"/>
        </w:rPr>
        <w:t xml:space="preserve"> </w:t>
      </w:r>
      <w:r w:rsidRPr="002D68DD">
        <w:rPr>
          <w:rFonts w:hint="eastAsia"/>
          <w:b/>
          <w:color w:val="FF0000"/>
          <w:sz w:val="36"/>
          <w:szCs w:val="36"/>
        </w:rPr>
        <w:t>股</w:t>
      </w:r>
      <w:r w:rsidRPr="002D68DD">
        <w:rPr>
          <w:rFonts w:hint="eastAsia"/>
          <w:b/>
          <w:color w:val="FF0000"/>
          <w:sz w:val="36"/>
          <w:szCs w:val="36"/>
        </w:rPr>
        <w:t xml:space="preserve"> </w:t>
      </w:r>
      <w:r w:rsidRPr="002D68DD">
        <w:rPr>
          <w:rFonts w:hint="eastAsia"/>
          <w:b/>
          <w:color w:val="FF0000"/>
          <w:sz w:val="36"/>
          <w:szCs w:val="36"/>
        </w:rPr>
        <w:t>份</w:t>
      </w:r>
      <w:r w:rsidRPr="002D68DD">
        <w:rPr>
          <w:rFonts w:hint="eastAsia"/>
          <w:b/>
          <w:color w:val="FF0000"/>
          <w:sz w:val="36"/>
          <w:szCs w:val="36"/>
        </w:rPr>
        <w:t xml:space="preserve"> </w:t>
      </w:r>
      <w:r w:rsidRPr="002D68DD">
        <w:rPr>
          <w:rFonts w:hint="eastAsia"/>
          <w:b/>
          <w:color w:val="FF0000"/>
          <w:sz w:val="36"/>
          <w:szCs w:val="36"/>
        </w:rPr>
        <w:t>有</w:t>
      </w:r>
      <w:r w:rsidRPr="002D68DD">
        <w:rPr>
          <w:rFonts w:hint="eastAsia"/>
          <w:b/>
          <w:color w:val="FF0000"/>
          <w:sz w:val="36"/>
          <w:szCs w:val="36"/>
        </w:rPr>
        <w:t xml:space="preserve"> </w:t>
      </w:r>
      <w:r w:rsidRPr="002D68DD">
        <w:rPr>
          <w:rFonts w:hint="eastAsia"/>
          <w:b/>
          <w:color w:val="FF0000"/>
          <w:sz w:val="36"/>
          <w:szCs w:val="36"/>
        </w:rPr>
        <w:t>限</w:t>
      </w:r>
      <w:r w:rsidRPr="002D68DD">
        <w:rPr>
          <w:rFonts w:hint="eastAsia"/>
          <w:b/>
          <w:color w:val="FF0000"/>
          <w:sz w:val="36"/>
          <w:szCs w:val="36"/>
        </w:rPr>
        <w:t xml:space="preserve"> </w:t>
      </w:r>
      <w:r w:rsidRPr="002D68DD">
        <w:rPr>
          <w:rFonts w:hint="eastAsia"/>
          <w:b/>
          <w:color w:val="FF0000"/>
          <w:sz w:val="36"/>
          <w:szCs w:val="36"/>
        </w:rPr>
        <w:t>公</w:t>
      </w:r>
      <w:r w:rsidRPr="002D68DD">
        <w:rPr>
          <w:rFonts w:hint="eastAsia"/>
          <w:b/>
          <w:color w:val="FF0000"/>
          <w:sz w:val="36"/>
          <w:szCs w:val="36"/>
        </w:rPr>
        <w:t xml:space="preserve"> </w:t>
      </w:r>
      <w:r w:rsidRPr="002D68DD">
        <w:rPr>
          <w:rFonts w:hint="eastAsia"/>
          <w:b/>
          <w:color w:val="FF0000"/>
          <w:sz w:val="36"/>
          <w:szCs w:val="36"/>
        </w:rPr>
        <w:t>司</w:t>
      </w:r>
    </w:p>
    <w:p w14:paraId="27DC1FE6" w14:textId="77777777" w:rsidR="002D68DD" w:rsidRPr="00654C71" w:rsidRDefault="002D68DD" w:rsidP="00AD0399">
      <w:pPr>
        <w:adjustRightInd w:val="0"/>
        <w:snapToGrid w:val="0"/>
        <w:spacing w:line="460" w:lineRule="exact"/>
        <w:jc w:val="center"/>
        <w:outlineLvl w:val="0"/>
        <w:rPr>
          <w:rFonts w:ascii="宋体" w:hAnsi="宋体"/>
          <w:b/>
          <w:caps/>
          <w:color w:val="FF0000"/>
          <w:w w:val="90"/>
          <w:sz w:val="32"/>
          <w:szCs w:val="32"/>
        </w:rPr>
      </w:pPr>
      <w:r w:rsidRPr="00654C71">
        <w:rPr>
          <w:rFonts w:ascii="宋体" w:hAnsi="宋体"/>
          <w:b/>
          <w:caps/>
          <w:color w:val="FF0000"/>
          <w:w w:val="90"/>
          <w:sz w:val="32"/>
          <w:szCs w:val="32"/>
        </w:rPr>
        <w:t>Beijing Jingcheng Machinery Electric Company Limited</w:t>
      </w:r>
    </w:p>
    <w:p w14:paraId="42C070CE" w14:textId="77777777" w:rsidR="002D68DD" w:rsidRPr="002D68DD" w:rsidRDefault="002D68DD" w:rsidP="00AD0399">
      <w:pPr>
        <w:adjustRightInd w:val="0"/>
        <w:snapToGrid w:val="0"/>
        <w:spacing w:line="460" w:lineRule="exact"/>
        <w:jc w:val="center"/>
        <w:outlineLvl w:val="0"/>
        <w:rPr>
          <w:rFonts w:ascii="宋体" w:hAnsi="宋体"/>
          <w:b/>
          <w:i/>
          <w:color w:val="FF0000"/>
          <w:sz w:val="32"/>
          <w:szCs w:val="32"/>
        </w:rPr>
      </w:pPr>
      <w:r w:rsidRPr="002D68DD">
        <w:rPr>
          <w:rFonts w:ascii="宋体" w:hAnsi="宋体" w:hint="eastAsia"/>
          <w:b/>
          <w:i/>
          <w:color w:val="FF0000"/>
          <w:sz w:val="32"/>
          <w:szCs w:val="32"/>
        </w:rPr>
        <w:t>(在中华人民共和国注册成立之股份有限公司)</w:t>
      </w:r>
    </w:p>
    <w:p w14:paraId="3D3E0A9F" w14:textId="2E44FBBE" w:rsidR="00E637A5" w:rsidRPr="002D68DD" w:rsidRDefault="000A19FA" w:rsidP="00AD0399">
      <w:pPr>
        <w:adjustRightInd w:val="0"/>
        <w:snapToGrid w:val="0"/>
        <w:spacing w:line="460" w:lineRule="exact"/>
        <w:jc w:val="center"/>
        <w:outlineLvl w:val="0"/>
        <w:rPr>
          <w:b/>
          <w:color w:val="FF0000"/>
          <w:sz w:val="32"/>
          <w:szCs w:val="32"/>
        </w:rPr>
      </w:pPr>
      <w:r w:rsidRPr="000A19FA">
        <w:rPr>
          <w:rFonts w:hint="eastAsia"/>
          <w:b/>
          <w:color w:val="FF0000"/>
          <w:sz w:val="32"/>
          <w:szCs w:val="32"/>
        </w:rPr>
        <w:t>关于资产重组事项的进展公告</w:t>
      </w:r>
    </w:p>
    <w:p w14:paraId="05F83BA1" w14:textId="77777777" w:rsidR="002D68DD" w:rsidRPr="00EE4926" w:rsidRDefault="002D68DD" w:rsidP="002D68DD">
      <w:pPr>
        <w:adjustRightInd w:val="0"/>
        <w:snapToGrid w:val="0"/>
        <w:spacing w:line="460" w:lineRule="exact"/>
        <w:jc w:val="center"/>
        <w:rPr>
          <w:b/>
          <w:color w:val="FF0000"/>
          <w:sz w:val="36"/>
          <w:szCs w:val="36"/>
        </w:rPr>
      </w:pPr>
    </w:p>
    <w:p w14:paraId="102A536D" w14:textId="0E8BB5C0" w:rsidR="00E637A5" w:rsidRPr="00EE4926" w:rsidRDefault="002D68DD" w:rsidP="00E637A5">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color w:val="000000"/>
          <w:sz w:val="24"/>
          <w:szCs w:val="24"/>
        </w:rPr>
      </w:pPr>
      <w:r w:rsidRPr="002D68DD">
        <w:rPr>
          <w:rFonts w:ascii="仿宋_GB2312" w:eastAsia="仿宋_GB2312" w:hAnsi="宋体" w:hint="eastAsia"/>
          <w:color w:val="000000"/>
          <w:sz w:val="24"/>
          <w:szCs w:val="24"/>
        </w:rPr>
        <w:t>公司董事会及董事会全体成员保证本公告内容不存在任何虚假记载、误导性陈述或者重大遗漏，并对其内容的真实性、准确性和完整性承担个别及连带责任。</w:t>
      </w:r>
    </w:p>
    <w:p w14:paraId="4D8F5079" w14:textId="277A7A39" w:rsidR="0067775A" w:rsidRPr="0067775A" w:rsidRDefault="0067775A" w:rsidP="0067775A">
      <w:pPr>
        <w:spacing w:beforeLines="50" w:before="156" w:line="360" w:lineRule="auto"/>
        <w:ind w:firstLineChars="200" w:firstLine="482"/>
        <w:outlineLvl w:val="0"/>
        <w:rPr>
          <w:rFonts w:ascii="宋体" w:hAnsi="宋体"/>
          <w:b/>
          <w:bCs/>
          <w:sz w:val="24"/>
          <w:szCs w:val="24"/>
        </w:rPr>
      </w:pPr>
      <w:r w:rsidRPr="0067775A">
        <w:rPr>
          <w:rFonts w:ascii="宋体" w:hAnsi="宋体" w:hint="eastAsia"/>
          <w:b/>
          <w:bCs/>
          <w:sz w:val="24"/>
          <w:szCs w:val="24"/>
        </w:rPr>
        <w:t>一、本次资产重组的基本情况</w:t>
      </w:r>
    </w:p>
    <w:p w14:paraId="16848C1F" w14:textId="67414209" w:rsidR="0055114A" w:rsidRDefault="0055114A" w:rsidP="006312C0">
      <w:pPr>
        <w:spacing w:line="500" w:lineRule="exact"/>
        <w:ind w:firstLineChars="200" w:firstLine="480"/>
        <w:rPr>
          <w:rFonts w:ascii="宋体" w:hAnsi="宋体"/>
          <w:sz w:val="24"/>
          <w:szCs w:val="24"/>
        </w:rPr>
      </w:pPr>
      <w:r w:rsidRPr="00676696">
        <w:rPr>
          <w:rFonts w:ascii="宋体" w:hAnsi="宋体" w:hint="eastAsia"/>
          <w:sz w:val="24"/>
          <w:szCs w:val="24"/>
        </w:rPr>
        <w:t>北京京城机电股份有限公司（以下简称“公司”）</w:t>
      </w:r>
      <w:r w:rsidRPr="0055114A">
        <w:rPr>
          <w:rFonts w:ascii="宋体" w:hAnsi="宋体" w:hint="eastAsia"/>
          <w:sz w:val="24"/>
          <w:szCs w:val="24"/>
        </w:rPr>
        <w:t>拟通过发行股份及支付现金的方式</w:t>
      </w:r>
      <w:r w:rsidRPr="0055114A">
        <w:rPr>
          <w:sz w:val="24"/>
          <w:szCs w:val="24"/>
        </w:rPr>
        <w:t>向李红等</w:t>
      </w:r>
      <w:r w:rsidRPr="0055114A">
        <w:rPr>
          <w:sz w:val="24"/>
          <w:szCs w:val="24"/>
        </w:rPr>
        <w:t>17</w:t>
      </w:r>
      <w:r w:rsidRPr="0055114A">
        <w:rPr>
          <w:sz w:val="24"/>
          <w:szCs w:val="24"/>
        </w:rPr>
        <w:t>名自</w:t>
      </w:r>
      <w:r w:rsidRPr="0055114A">
        <w:rPr>
          <w:rFonts w:ascii="宋体" w:hAnsi="宋体" w:hint="eastAsia"/>
          <w:sz w:val="24"/>
          <w:szCs w:val="24"/>
        </w:rPr>
        <w:t>然人及青岛艾特诺经济信息咨询有限公司购买其持有的青岛北洋天青数联智能股份有限公司（以下简称“标的公司”）</w:t>
      </w:r>
      <w:r w:rsidRPr="0055114A">
        <w:rPr>
          <w:sz w:val="24"/>
          <w:szCs w:val="24"/>
        </w:rPr>
        <w:t>80.00%</w:t>
      </w:r>
      <w:r w:rsidRPr="0055114A">
        <w:rPr>
          <w:sz w:val="24"/>
          <w:szCs w:val="24"/>
        </w:rPr>
        <w:t>股</w:t>
      </w:r>
      <w:r w:rsidRPr="0055114A">
        <w:rPr>
          <w:rFonts w:ascii="宋体" w:hAnsi="宋体" w:hint="eastAsia"/>
          <w:sz w:val="24"/>
          <w:szCs w:val="24"/>
        </w:rPr>
        <w:t>权并募集配套资金（以下简称“本次资产重组”）。</w:t>
      </w:r>
    </w:p>
    <w:p w14:paraId="72037C6F" w14:textId="7073A8E4" w:rsidR="00A97AA0" w:rsidRDefault="00FB24A3" w:rsidP="006312C0">
      <w:pPr>
        <w:spacing w:line="500" w:lineRule="exact"/>
        <w:ind w:firstLineChars="200" w:firstLine="480"/>
        <w:rPr>
          <w:sz w:val="24"/>
          <w:szCs w:val="24"/>
        </w:rPr>
      </w:pPr>
      <w:r w:rsidRPr="00FB24A3">
        <w:rPr>
          <w:sz w:val="24"/>
          <w:szCs w:val="24"/>
        </w:rPr>
        <w:t>公司股票于</w:t>
      </w:r>
      <w:r w:rsidRPr="00FB24A3">
        <w:rPr>
          <w:sz w:val="24"/>
          <w:szCs w:val="24"/>
        </w:rPr>
        <w:t>2020</w:t>
      </w:r>
      <w:r w:rsidRPr="00FB24A3">
        <w:rPr>
          <w:sz w:val="24"/>
          <w:szCs w:val="24"/>
        </w:rPr>
        <w:t>年</w:t>
      </w:r>
      <w:r w:rsidRPr="00FB24A3">
        <w:rPr>
          <w:sz w:val="24"/>
          <w:szCs w:val="24"/>
        </w:rPr>
        <w:t>8</w:t>
      </w:r>
      <w:r w:rsidRPr="00FB24A3">
        <w:rPr>
          <w:sz w:val="24"/>
          <w:szCs w:val="24"/>
        </w:rPr>
        <w:t>月</w:t>
      </w:r>
      <w:r>
        <w:rPr>
          <w:sz w:val="24"/>
          <w:szCs w:val="24"/>
        </w:rPr>
        <w:t>4</w:t>
      </w:r>
      <w:r w:rsidRPr="00FB24A3">
        <w:rPr>
          <w:sz w:val="24"/>
          <w:szCs w:val="24"/>
        </w:rPr>
        <w:t>日开市起停牌，详见公司于</w:t>
      </w:r>
      <w:r w:rsidRPr="00FB24A3">
        <w:rPr>
          <w:sz w:val="24"/>
          <w:szCs w:val="24"/>
        </w:rPr>
        <w:t>2020</w:t>
      </w:r>
      <w:r w:rsidRPr="00FB24A3">
        <w:rPr>
          <w:sz w:val="24"/>
          <w:szCs w:val="24"/>
        </w:rPr>
        <w:t>年</w:t>
      </w:r>
      <w:r w:rsidRPr="00FB24A3">
        <w:rPr>
          <w:sz w:val="24"/>
          <w:szCs w:val="24"/>
        </w:rPr>
        <w:t>8</w:t>
      </w:r>
      <w:r w:rsidRPr="00FB24A3">
        <w:rPr>
          <w:sz w:val="24"/>
          <w:szCs w:val="24"/>
        </w:rPr>
        <w:t>月</w:t>
      </w:r>
      <w:r>
        <w:rPr>
          <w:sz w:val="24"/>
          <w:szCs w:val="24"/>
        </w:rPr>
        <w:t>4</w:t>
      </w:r>
      <w:r w:rsidRPr="00FB24A3">
        <w:rPr>
          <w:sz w:val="24"/>
          <w:szCs w:val="24"/>
        </w:rPr>
        <w:t>日披露的《</w:t>
      </w:r>
      <w:r w:rsidR="0067775A" w:rsidRPr="0067775A">
        <w:rPr>
          <w:rFonts w:hint="eastAsia"/>
          <w:sz w:val="24"/>
          <w:szCs w:val="24"/>
        </w:rPr>
        <w:t>北京京城机电股份有限公司关于筹划发行股份购买资产停牌公告</w:t>
      </w:r>
      <w:r w:rsidRPr="00FB24A3">
        <w:rPr>
          <w:sz w:val="24"/>
          <w:szCs w:val="24"/>
        </w:rPr>
        <w:t>》（公告编号：临</w:t>
      </w:r>
      <w:r w:rsidRPr="00FB24A3">
        <w:rPr>
          <w:sz w:val="24"/>
          <w:szCs w:val="24"/>
        </w:rPr>
        <w:t>2020-</w:t>
      </w:r>
      <w:r w:rsidR="0067775A">
        <w:rPr>
          <w:sz w:val="24"/>
          <w:szCs w:val="24"/>
        </w:rPr>
        <w:t>046</w:t>
      </w:r>
      <w:r w:rsidRPr="00FB24A3">
        <w:rPr>
          <w:sz w:val="24"/>
          <w:szCs w:val="24"/>
        </w:rPr>
        <w:t>号）。</w:t>
      </w:r>
      <w:r w:rsidRPr="00FB24A3">
        <w:rPr>
          <w:sz w:val="24"/>
          <w:szCs w:val="24"/>
        </w:rPr>
        <w:t>2020</w:t>
      </w:r>
      <w:r w:rsidRPr="00FB24A3">
        <w:rPr>
          <w:sz w:val="24"/>
          <w:szCs w:val="24"/>
        </w:rPr>
        <w:t>年</w:t>
      </w:r>
      <w:r w:rsidRPr="00FB24A3">
        <w:rPr>
          <w:sz w:val="24"/>
          <w:szCs w:val="24"/>
        </w:rPr>
        <w:t>8</w:t>
      </w:r>
      <w:r w:rsidRPr="00FB24A3">
        <w:rPr>
          <w:sz w:val="24"/>
          <w:szCs w:val="24"/>
        </w:rPr>
        <w:t>月</w:t>
      </w:r>
      <w:r w:rsidR="0067775A">
        <w:rPr>
          <w:sz w:val="24"/>
          <w:szCs w:val="24"/>
        </w:rPr>
        <w:t>17</w:t>
      </w:r>
      <w:r w:rsidRPr="00FB24A3">
        <w:rPr>
          <w:sz w:val="24"/>
          <w:szCs w:val="24"/>
        </w:rPr>
        <w:t>日，公司召开第</w:t>
      </w:r>
      <w:r w:rsidR="0067775A">
        <w:rPr>
          <w:rFonts w:hint="eastAsia"/>
          <w:sz w:val="24"/>
          <w:szCs w:val="24"/>
        </w:rPr>
        <w:t>十</w:t>
      </w:r>
      <w:r w:rsidRPr="00FB24A3">
        <w:rPr>
          <w:sz w:val="24"/>
          <w:szCs w:val="24"/>
        </w:rPr>
        <w:t>届董事会第</w:t>
      </w:r>
      <w:r w:rsidR="0067775A">
        <w:rPr>
          <w:rFonts w:hint="eastAsia"/>
          <w:sz w:val="24"/>
          <w:szCs w:val="24"/>
        </w:rPr>
        <w:t>五</w:t>
      </w:r>
      <w:r w:rsidRPr="00FB24A3">
        <w:rPr>
          <w:sz w:val="24"/>
          <w:szCs w:val="24"/>
        </w:rPr>
        <w:t>次</w:t>
      </w:r>
      <w:r w:rsidR="0067775A">
        <w:rPr>
          <w:rFonts w:hint="eastAsia"/>
          <w:sz w:val="24"/>
          <w:szCs w:val="24"/>
        </w:rPr>
        <w:t>临时</w:t>
      </w:r>
      <w:r w:rsidRPr="00FB24A3">
        <w:rPr>
          <w:sz w:val="24"/>
          <w:szCs w:val="24"/>
        </w:rPr>
        <w:t>会议</w:t>
      </w:r>
      <w:r w:rsidR="00C158F8">
        <w:rPr>
          <w:rFonts w:hint="eastAsia"/>
          <w:sz w:val="24"/>
          <w:szCs w:val="24"/>
        </w:rPr>
        <w:t>、</w:t>
      </w:r>
      <w:r w:rsidR="00C158F8" w:rsidRPr="00C158F8">
        <w:rPr>
          <w:rFonts w:hint="eastAsia"/>
          <w:sz w:val="24"/>
          <w:szCs w:val="24"/>
        </w:rPr>
        <w:t>第十届监事会第六次会议决议</w:t>
      </w:r>
      <w:r w:rsidRPr="00FB24A3">
        <w:rPr>
          <w:sz w:val="24"/>
          <w:szCs w:val="24"/>
        </w:rPr>
        <w:t>，</w:t>
      </w:r>
      <w:r w:rsidR="00C83A1F">
        <w:rPr>
          <w:rFonts w:hint="eastAsia"/>
          <w:sz w:val="24"/>
          <w:szCs w:val="24"/>
        </w:rPr>
        <w:t>分别</w:t>
      </w:r>
      <w:r w:rsidRPr="00FB24A3">
        <w:rPr>
          <w:sz w:val="24"/>
          <w:szCs w:val="24"/>
        </w:rPr>
        <w:t>审议通过《</w:t>
      </w:r>
      <w:r w:rsidR="0067775A" w:rsidRPr="0067775A">
        <w:rPr>
          <w:rFonts w:hint="eastAsia"/>
          <w:sz w:val="24"/>
          <w:szCs w:val="24"/>
        </w:rPr>
        <w:t>关于公司发行股份及支付现金购买资产并募集配套资金方案的议案</w:t>
      </w:r>
      <w:r w:rsidRPr="00FB24A3">
        <w:rPr>
          <w:sz w:val="24"/>
          <w:szCs w:val="24"/>
        </w:rPr>
        <w:t>》等相关议案，</w:t>
      </w:r>
      <w:r w:rsidR="00A97AA0">
        <w:rPr>
          <w:rFonts w:hint="eastAsia"/>
          <w:sz w:val="24"/>
          <w:szCs w:val="24"/>
        </w:rPr>
        <w:t>并已及时披露。以上公告</w:t>
      </w:r>
      <w:r w:rsidRPr="00FB24A3">
        <w:rPr>
          <w:sz w:val="24"/>
          <w:szCs w:val="24"/>
        </w:rPr>
        <w:t>具体内容详见</w:t>
      </w:r>
      <w:r w:rsidR="00A97AA0">
        <w:rPr>
          <w:rFonts w:hint="eastAsia"/>
          <w:sz w:val="24"/>
          <w:szCs w:val="24"/>
        </w:rPr>
        <w:t>2</w:t>
      </w:r>
      <w:r w:rsidR="00A97AA0">
        <w:rPr>
          <w:sz w:val="24"/>
          <w:szCs w:val="24"/>
        </w:rPr>
        <w:t>020</w:t>
      </w:r>
      <w:r w:rsidR="00A97AA0">
        <w:rPr>
          <w:rFonts w:hint="eastAsia"/>
          <w:sz w:val="24"/>
          <w:szCs w:val="24"/>
        </w:rPr>
        <w:t>年</w:t>
      </w:r>
      <w:r w:rsidR="00A97AA0">
        <w:rPr>
          <w:rFonts w:hint="eastAsia"/>
          <w:sz w:val="24"/>
          <w:szCs w:val="24"/>
        </w:rPr>
        <w:t>8</w:t>
      </w:r>
      <w:r w:rsidR="00A97AA0">
        <w:rPr>
          <w:rFonts w:hint="eastAsia"/>
          <w:sz w:val="24"/>
          <w:szCs w:val="24"/>
        </w:rPr>
        <w:t>月</w:t>
      </w:r>
      <w:r w:rsidR="00A97AA0">
        <w:rPr>
          <w:rFonts w:hint="eastAsia"/>
          <w:sz w:val="24"/>
          <w:szCs w:val="24"/>
        </w:rPr>
        <w:t>4</w:t>
      </w:r>
      <w:r w:rsidR="00A97AA0">
        <w:rPr>
          <w:rFonts w:hint="eastAsia"/>
          <w:sz w:val="24"/>
          <w:szCs w:val="24"/>
        </w:rPr>
        <w:t>日、</w:t>
      </w:r>
      <w:r w:rsidRPr="00FB24A3">
        <w:rPr>
          <w:sz w:val="24"/>
          <w:szCs w:val="24"/>
        </w:rPr>
        <w:t>2020</w:t>
      </w:r>
      <w:r w:rsidRPr="00FB24A3">
        <w:rPr>
          <w:sz w:val="24"/>
          <w:szCs w:val="24"/>
        </w:rPr>
        <w:t>年</w:t>
      </w:r>
      <w:r w:rsidR="0067775A">
        <w:rPr>
          <w:sz w:val="24"/>
          <w:szCs w:val="24"/>
        </w:rPr>
        <w:t>8</w:t>
      </w:r>
      <w:r w:rsidRPr="00FB24A3">
        <w:rPr>
          <w:sz w:val="24"/>
          <w:szCs w:val="24"/>
        </w:rPr>
        <w:t>月</w:t>
      </w:r>
      <w:r w:rsidRPr="00FB24A3">
        <w:rPr>
          <w:sz w:val="24"/>
          <w:szCs w:val="24"/>
        </w:rPr>
        <w:t>1</w:t>
      </w:r>
      <w:r w:rsidR="0067775A">
        <w:rPr>
          <w:sz w:val="24"/>
          <w:szCs w:val="24"/>
        </w:rPr>
        <w:t>8</w:t>
      </w:r>
      <w:r w:rsidRPr="00FB24A3">
        <w:rPr>
          <w:sz w:val="24"/>
          <w:szCs w:val="24"/>
        </w:rPr>
        <w:t>日</w:t>
      </w:r>
      <w:r w:rsidR="00C814B2">
        <w:rPr>
          <w:rFonts w:hint="eastAsia"/>
          <w:sz w:val="24"/>
          <w:szCs w:val="24"/>
        </w:rPr>
        <w:t>披露</w:t>
      </w:r>
      <w:r w:rsidR="00A97AA0">
        <w:rPr>
          <w:rFonts w:hint="eastAsia"/>
          <w:sz w:val="24"/>
          <w:szCs w:val="24"/>
        </w:rPr>
        <w:t>于</w:t>
      </w:r>
      <w:r w:rsidR="0067775A" w:rsidRPr="0067775A">
        <w:rPr>
          <w:rFonts w:hint="eastAsia"/>
          <w:sz w:val="24"/>
          <w:szCs w:val="24"/>
        </w:rPr>
        <w:t>上海证券交易所网站</w:t>
      </w:r>
      <w:r w:rsidR="0067775A" w:rsidRPr="0067775A">
        <w:rPr>
          <w:rFonts w:hint="eastAsia"/>
          <w:sz w:val="24"/>
          <w:szCs w:val="24"/>
        </w:rPr>
        <w:t>http://www.sse.com.cn</w:t>
      </w:r>
      <w:r w:rsidR="0067775A" w:rsidRPr="0067775A">
        <w:rPr>
          <w:rFonts w:hint="eastAsia"/>
          <w:sz w:val="24"/>
          <w:szCs w:val="24"/>
        </w:rPr>
        <w:t>、《上海证券报》以及香港联合交易所披露易网站</w:t>
      </w:r>
      <w:r w:rsidR="0067775A" w:rsidRPr="0067775A">
        <w:rPr>
          <w:rFonts w:hint="eastAsia"/>
          <w:sz w:val="24"/>
          <w:szCs w:val="24"/>
        </w:rPr>
        <w:t>http://www.hkexnews.hk</w:t>
      </w:r>
      <w:r w:rsidR="0067775A" w:rsidRPr="0067775A">
        <w:rPr>
          <w:rFonts w:hint="eastAsia"/>
          <w:sz w:val="24"/>
          <w:szCs w:val="24"/>
        </w:rPr>
        <w:t>上</w:t>
      </w:r>
      <w:r w:rsidRPr="00FB24A3">
        <w:rPr>
          <w:sz w:val="24"/>
          <w:szCs w:val="24"/>
        </w:rPr>
        <w:t>的相关公告。</w:t>
      </w:r>
    </w:p>
    <w:p w14:paraId="6D8D6E5B" w14:textId="46CAED6E" w:rsidR="00FB24A3" w:rsidRDefault="00FB24A3" w:rsidP="006312C0">
      <w:pPr>
        <w:spacing w:line="500" w:lineRule="exact"/>
        <w:ind w:firstLineChars="200" w:firstLine="480"/>
        <w:rPr>
          <w:sz w:val="24"/>
          <w:szCs w:val="24"/>
        </w:rPr>
      </w:pPr>
      <w:r w:rsidRPr="00FB24A3">
        <w:rPr>
          <w:sz w:val="24"/>
          <w:szCs w:val="24"/>
        </w:rPr>
        <w:t>根据相关规定，经向上海证券交易所申请，公司股票已于</w:t>
      </w:r>
      <w:r w:rsidRPr="00FB24A3">
        <w:rPr>
          <w:sz w:val="24"/>
          <w:szCs w:val="24"/>
        </w:rPr>
        <w:t>2020</w:t>
      </w:r>
      <w:r w:rsidRPr="00FB24A3">
        <w:rPr>
          <w:sz w:val="24"/>
          <w:szCs w:val="24"/>
        </w:rPr>
        <w:t>年</w:t>
      </w:r>
      <w:r w:rsidR="0067775A">
        <w:rPr>
          <w:sz w:val="24"/>
          <w:szCs w:val="24"/>
        </w:rPr>
        <w:t>8</w:t>
      </w:r>
      <w:r w:rsidRPr="00FB24A3">
        <w:rPr>
          <w:sz w:val="24"/>
          <w:szCs w:val="24"/>
        </w:rPr>
        <w:t>月</w:t>
      </w:r>
      <w:r w:rsidR="0067775A">
        <w:rPr>
          <w:sz w:val="24"/>
          <w:szCs w:val="24"/>
        </w:rPr>
        <w:t>18</w:t>
      </w:r>
      <w:r w:rsidRPr="00FB24A3">
        <w:rPr>
          <w:sz w:val="24"/>
          <w:szCs w:val="24"/>
        </w:rPr>
        <w:t>日开市起复牌。</w:t>
      </w:r>
    </w:p>
    <w:p w14:paraId="01C126D3" w14:textId="11EDDC99" w:rsidR="00FF1B1F" w:rsidRPr="0067775A" w:rsidRDefault="00FF1B1F" w:rsidP="00FF1B1F">
      <w:pPr>
        <w:spacing w:beforeLines="50" w:before="156" w:line="360" w:lineRule="auto"/>
        <w:ind w:firstLineChars="200" w:firstLine="482"/>
        <w:outlineLvl w:val="0"/>
        <w:rPr>
          <w:rFonts w:ascii="宋体" w:hAnsi="宋体"/>
          <w:b/>
          <w:bCs/>
          <w:sz w:val="24"/>
          <w:szCs w:val="24"/>
        </w:rPr>
      </w:pPr>
      <w:r>
        <w:rPr>
          <w:rFonts w:ascii="宋体" w:hAnsi="宋体" w:hint="eastAsia"/>
          <w:b/>
          <w:bCs/>
          <w:sz w:val="24"/>
          <w:szCs w:val="24"/>
        </w:rPr>
        <w:t>二</w:t>
      </w:r>
      <w:r w:rsidRPr="0067775A">
        <w:rPr>
          <w:rFonts w:ascii="宋体" w:hAnsi="宋体" w:hint="eastAsia"/>
          <w:b/>
          <w:bCs/>
          <w:sz w:val="24"/>
          <w:szCs w:val="24"/>
        </w:rPr>
        <w:t>、</w:t>
      </w:r>
      <w:r w:rsidRPr="00FF1B1F">
        <w:rPr>
          <w:rFonts w:ascii="宋体" w:hAnsi="宋体" w:hint="eastAsia"/>
          <w:b/>
          <w:bCs/>
          <w:sz w:val="24"/>
          <w:szCs w:val="24"/>
        </w:rPr>
        <w:t>本次资产重组的进展情况</w:t>
      </w:r>
    </w:p>
    <w:p w14:paraId="6278CA21" w14:textId="34868BB8" w:rsidR="00A1099E" w:rsidRDefault="00FF1B1F" w:rsidP="006312C0">
      <w:pPr>
        <w:spacing w:line="500" w:lineRule="exact"/>
        <w:ind w:firstLineChars="200" w:firstLine="480"/>
        <w:rPr>
          <w:rFonts w:ascii="宋体" w:hAnsi="宋体"/>
          <w:sz w:val="24"/>
          <w:szCs w:val="24"/>
        </w:rPr>
      </w:pPr>
      <w:r w:rsidRPr="00FF1B1F">
        <w:rPr>
          <w:sz w:val="24"/>
          <w:szCs w:val="24"/>
        </w:rPr>
        <w:t>2020</w:t>
      </w:r>
      <w:r w:rsidRPr="00FF1B1F">
        <w:rPr>
          <w:sz w:val="24"/>
          <w:szCs w:val="24"/>
        </w:rPr>
        <w:t>年</w:t>
      </w:r>
      <w:r w:rsidR="004A6D43">
        <w:rPr>
          <w:sz w:val="24"/>
          <w:szCs w:val="24"/>
        </w:rPr>
        <w:t>8</w:t>
      </w:r>
      <w:r w:rsidRPr="00FF1B1F">
        <w:rPr>
          <w:sz w:val="24"/>
          <w:szCs w:val="24"/>
        </w:rPr>
        <w:t>月</w:t>
      </w:r>
      <w:r w:rsidR="004A6D43">
        <w:rPr>
          <w:sz w:val="24"/>
          <w:szCs w:val="24"/>
        </w:rPr>
        <w:t>31</w:t>
      </w:r>
      <w:r w:rsidRPr="00FF1B1F">
        <w:rPr>
          <w:sz w:val="24"/>
          <w:szCs w:val="24"/>
        </w:rPr>
        <w:t>日，</w:t>
      </w:r>
      <w:r w:rsidRPr="00FF1B1F">
        <w:rPr>
          <w:rFonts w:ascii="宋体" w:hAnsi="宋体" w:hint="eastAsia"/>
          <w:sz w:val="24"/>
          <w:szCs w:val="24"/>
        </w:rPr>
        <w:t>公司收到上海证券交易所出具的《</w:t>
      </w:r>
      <w:r w:rsidR="004A6D43" w:rsidRPr="004A6D43">
        <w:rPr>
          <w:rFonts w:ascii="宋体" w:hAnsi="宋体" w:hint="eastAsia"/>
          <w:sz w:val="24"/>
          <w:szCs w:val="24"/>
        </w:rPr>
        <w:t>关于对北京京城机电股份有限公司发行股份及支付现金购买资产并募集配套资金预案信息披露的问询函</w:t>
      </w:r>
      <w:r w:rsidRPr="00FF1B1F">
        <w:rPr>
          <w:rFonts w:ascii="宋体" w:hAnsi="宋体" w:hint="eastAsia"/>
          <w:sz w:val="24"/>
          <w:szCs w:val="24"/>
        </w:rPr>
        <w:t>》（上证公函</w:t>
      </w:r>
      <w:r w:rsidRPr="004A6D43">
        <w:rPr>
          <w:sz w:val="24"/>
          <w:szCs w:val="24"/>
        </w:rPr>
        <w:t>【</w:t>
      </w:r>
      <w:r w:rsidRPr="004A6D43">
        <w:rPr>
          <w:sz w:val="24"/>
          <w:szCs w:val="24"/>
        </w:rPr>
        <w:t>2020</w:t>
      </w:r>
      <w:r w:rsidRPr="004A6D43">
        <w:rPr>
          <w:sz w:val="24"/>
          <w:szCs w:val="24"/>
        </w:rPr>
        <w:t>】</w:t>
      </w:r>
      <w:r w:rsidRPr="004A6D43">
        <w:rPr>
          <w:sz w:val="24"/>
          <w:szCs w:val="24"/>
        </w:rPr>
        <w:t>2</w:t>
      </w:r>
      <w:r w:rsidR="004A6D43" w:rsidRPr="004A6D43">
        <w:rPr>
          <w:sz w:val="24"/>
          <w:szCs w:val="24"/>
        </w:rPr>
        <w:t>484</w:t>
      </w:r>
      <w:r w:rsidRPr="004A6D43">
        <w:rPr>
          <w:sz w:val="24"/>
          <w:szCs w:val="24"/>
        </w:rPr>
        <w:t>号</w:t>
      </w:r>
      <w:r w:rsidRPr="00FF1B1F">
        <w:rPr>
          <w:rFonts w:ascii="宋体" w:hAnsi="宋体" w:hint="eastAsia"/>
          <w:sz w:val="24"/>
          <w:szCs w:val="24"/>
        </w:rPr>
        <w:t>）（以下简称“《问询函》”）。</w:t>
      </w:r>
      <w:r w:rsidR="004A6D43" w:rsidRPr="004A6D43">
        <w:rPr>
          <w:rFonts w:ascii="宋体" w:hAnsi="宋体" w:hint="eastAsia"/>
          <w:sz w:val="24"/>
          <w:szCs w:val="24"/>
        </w:rPr>
        <w:t>详见公司</w:t>
      </w:r>
      <w:r w:rsidR="004A6D43" w:rsidRPr="004A6D43">
        <w:rPr>
          <w:sz w:val="24"/>
          <w:szCs w:val="24"/>
        </w:rPr>
        <w:t>于</w:t>
      </w:r>
      <w:r w:rsidR="004A6D43" w:rsidRPr="004A6D43">
        <w:rPr>
          <w:sz w:val="24"/>
          <w:szCs w:val="24"/>
        </w:rPr>
        <w:t>2020</w:t>
      </w:r>
      <w:r w:rsidR="004A6D43" w:rsidRPr="004A6D43">
        <w:rPr>
          <w:sz w:val="24"/>
          <w:szCs w:val="24"/>
        </w:rPr>
        <w:lastRenderedPageBreak/>
        <w:t>年</w:t>
      </w:r>
      <w:r w:rsidR="00C83A1F">
        <w:rPr>
          <w:sz w:val="24"/>
          <w:szCs w:val="24"/>
        </w:rPr>
        <w:t>9</w:t>
      </w:r>
      <w:r w:rsidR="004A6D43" w:rsidRPr="004A6D43">
        <w:rPr>
          <w:sz w:val="24"/>
          <w:szCs w:val="24"/>
        </w:rPr>
        <w:t>月</w:t>
      </w:r>
      <w:r w:rsidR="004A6D43" w:rsidRPr="004A6D43">
        <w:rPr>
          <w:sz w:val="24"/>
          <w:szCs w:val="24"/>
        </w:rPr>
        <w:t>1</w:t>
      </w:r>
      <w:r w:rsidR="004A6D43" w:rsidRPr="004A6D43">
        <w:rPr>
          <w:sz w:val="24"/>
          <w:szCs w:val="24"/>
        </w:rPr>
        <w:t>日</w:t>
      </w:r>
      <w:r w:rsidR="00C814B2">
        <w:rPr>
          <w:rFonts w:hint="eastAsia"/>
          <w:sz w:val="24"/>
          <w:szCs w:val="24"/>
        </w:rPr>
        <w:t>披露</w:t>
      </w:r>
      <w:r w:rsidR="007964BA">
        <w:rPr>
          <w:rFonts w:hint="eastAsia"/>
          <w:sz w:val="24"/>
          <w:szCs w:val="24"/>
        </w:rPr>
        <w:t>于</w:t>
      </w:r>
      <w:r w:rsidR="004A6D43" w:rsidRPr="004A6D43">
        <w:rPr>
          <w:sz w:val="24"/>
          <w:szCs w:val="24"/>
        </w:rPr>
        <w:t>上海证券</w:t>
      </w:r>
      <w:r w:rsidR="004A6D43" w:rsidRPr="004A6D43">
        <w:rPr>
          <w:rFonts w:ascii="宋体" w:hAnsi="宋体" w:hint="eastAsia"/>
          <w:sz w:val="24"/>
          <w:szCs w:val="24"/>
        </w:rPr>
        <w:t>交易所</w:t>
      </w:r>
      <w:r w:rsidR="004A6D43" w:rsidRPr="004A6D43">
        <w:rPr>
          <w:sz w:val="24"/>
          <w:szCs w:val="24"/>
        </w:rPr>
        <w:t>网站（</w:t>
      </w:r>
      <w:r w:rsidR="004A6D43" w:rsidRPr="004A6D43">
        <w:rPr>
          <w:sz w:val="24"/>
          <w:szCs w:val="24"/>
        </w:rPr>
        <w:t>www.sse.com.cn</w:t>
      </w:r>
      <w:r w:rsidR="004A6D43" w:rsidRPr="004A6D43">
        <w:rPr>
          <w:sz w:val="24"/>
          <w:szCs w:val="24"/>
        </w:rPr>
        <w:t>）</w:t>
      </w:r>
      <w:r w:rsidR="007964BA" w:rsidRPr="007964BA">
        <w:rPr>
          <w:rFonts w:hint="eastAsia"/>
          <w:sz w:val="24"/>
          <w:szCs w:val="24"/>
        </w:rPr>
        <w:t>、《上海证券报》以及香港联合交易所披露易网站</w:t>
      </w:r>
      <w:r w:rsidR="007964BA" w:rsidRPr="007964BA">
        <w:rPr>
          <w:rFonts w:hint="eastAsia"/>
          <w:sz w:val="24"/>
          <w:szCs w:val="24"/>
        </w:rPr>
        <w:t>http://www.hkexnews.hk</w:t>
      </w:r>
      <w:r w:rsidR="004A6D43" w:rsidRPr="004A6D43">
        <w:rPr>
          <w:sz w:val="24"/>
          <w:szCs w:val="24"/>
        </w:rPr>
        <w:t>上</w:t>
      </w:r>
      <w:r w:rsidR="004A6D43" w:rsidRPr="004A6D43">
        <w:rPr>
          <w:rFonts w:ascii="宋体" w:hAnsi="宋体" w:hint="eastAsia"/>
          <w:sz w:val="24"/>
          <w:szCs w:val="24"/>
        </w:rPr>
        <w:t>的《关于收到上海证券交易所对公司发行股份及支付现金购买资产并募集配套资金预案信息披露的问询函的</w:t>
      </w:r>
      <w:r w:rsidR="004A6D43" w:rsidRPr="004A6D43">
        <w:rPr>
          <w:sz w:val="24"/>
          <w:szCs w:val="24"/>
        </w:rPr>
        <w:t>公告》（临</w:t>
      </w:r>
      <w:r w:rsidR="004A6D43" w:rsidRPr="004A6D43">
        <w:rPr>
          <w:sz w:val="24"/>
          <w:szCs w:val="24"/>
        </w:rPr>
        <w:t>2020-57</w:t>
      </w:r>
      <w:r w:rsidR="004A6D43" w:rsidRPr="004A6D43">
        <w:rPr>
          <w:sz w:val="24"/>
          <w:szCs w:val="24"/>
        </w:rPr>
        <w:t>号</w:t>
      </w:r>
      <w:r w:rsidR="004A6D43" w:rsidRPr="004A6D43">
        <w:rPr>
          <w:rFonts w:ascii="宋体" w:hAnsi="宋体" w:hint="eastAsia"/>
          <w:sz w:val="24"/>
          <w:szCs w:val="24"/>
        </w:rPr>
        <w:t>）。</w:t>
      </w:r>
    </w:p>
    <w:p w14:paraId="1CCE1AD0" w14:textId="408225D9" w:rsidR="00FF1B1F" w:rsidRPr="00A1099E" w:rsidRDefault="004A6D43" w:rsidP="006312C0">
      <w:pPr>
        <w:spacing w:line="500" w:lineRule="exact"/>
        <w:ind w:firstLineChars="200" w:firstLine="480"/>
        <w:rPr>
          <w:sz w:val="24"/>
          <w:szCs w:val="24"/>
        </w:rPr>
      </w:pPr>
      <w:r w:rsidRPr="004A6D43">
        <w:rPr>
          <w:rFonts w:ascii="宋体" w:hAnsi="宋体" w:hint="eastAsia"/>
          <w:sz w:val="24"/>
          <w:szCs w:val="24"/>
        </w:rPr>
        <w:t>根据《问询函》的有关要求，公司组织本次重组中介机构对《问询函》所列问题进行了认真分析与核查，就相关问题做出了回复说明，并按要求对本次重组预案及其摘要的部分内容进行了修订，中介机构出具了相关核查意见，具体内容</w:t>
      </w:r>
      <w:r w:rsidR="00C814B2">
        <w:rPr>
          <w:rFonts w:ascii="宋体" w:hAnsi="宋体" w:hint="eastAsia"/>
          <w:sz w:val="24"/>
          <w:szCs w:val="24"/>
        </w:rPr>
        <w:t>详</w:t>
      </w:r>
      <w:r w:rsidRPr="004A6D43">
        <w:rPr>
          <w:rFonts w:ascii="宋体" w:hAnsi="宋体" w:hint="eastAsia"/>
          <w:sz w:val="24"/>
          <w:szCs w:val="24"/>
        </w:rPr>
        <w:t>见公</w:t>
      </w:r>
      <w:r w:rsidRPr="007D749F">
        <w:rPr>
          <w:sz w:val="24"/>
          <w:szCs w:val="24"/>
        </w:rPr>
        <w:t>司于</w:t>
      </w:r>
      <w:r w:rsidRPr="007D749F">
        <w:rPr>
          <w:sz w:val="24"/>
          <w:szCs w:val="24"/>
        </w:rPr>
        <w:t>2020</w:t>
      </w:r>
      <w:r w:rsidRPr="007D749F">
        <w:rPr>
          <w:sz w:val="24"/>
          <w:szCs w:val="24"/>
        </w:rPr>
        <w:t>年</w:t>
      </w:r>
      <w:r w:rsidR="00A1099E">
        <w:rPr>
          <w:sz w:val="24"/>
          <w:szCs w:val="24"/>
        </w:rPr>
        <w:t>9</w:t>
      </w:r>
      <w:r w:rsidRPr="007D749F">
        <w:rPr>
          <w:sz w:val="24"/>
          <w:szCs w:val="24"/>
        </w:rPr>
        <w:t>月</w:t>
      </w:r>
      <w:r w:rsidR="00A1099E">
        <w:rPr>
          <w:sz w:val="24"/>
          <w:szCs w:val="24"/>
        </w:rPr>
        <w:t>22</w:t>
      </w:r>
      <w:r w:rsidRPr="007D749F">
        <w:rPr>
          <w:sz w:val="24"/>
          <w:szCs w:val="24"/>
        </w:rPr>
        <w:t>日</w:t>
      </w:r>
      <w:r w:rsidR="00C814B2">
        <w:rPr>
          <w:rFonts w:hint="eastAsia"/>
          <w:sz w:val="24"/>
          <w:szCs w:val="24"/>
        </w:rPr>
        <w:t>披露</w:t>
      </w:r>
      <w:r w:rsidR="007964BA" w:rsidRPr="007964BA">
        <w:rPr>
          <w:rFonts w:hint="eastAsia"/>
          <w:sz w:val="24"/>
          <w:szCs w:val="24"/>
        </w:rPr>
        <w:t>于上海证券交易所网站（</w:t>
      </w:r>
      <w:r w:rsidR="007964BA" w:rsidRPr="007964BA">
        <w:rPr>
          <w:rFonts w:hint="eastAsia"/>
          <w:sz w:val="24"/>
          <w:szCs w:val="24"/>
        </w:rPr>
        <w:t>www.sse.com.cn</w:t>
      </w:r>
      <w:r w:rsidR="007964BA" w:rsidRPr="007964BA">
        <w:rPr>
          <w:rFonts w:hint="eastAsia"/>
          <w:sz w:val="24"/>
          <w:szCs w:val="24"/>
        </w:rPr>
        <w:t>）、《上海证券报》以及香港联合交易所披露易网站</w:t>
      </w:r>
      <w:r w:rsidR="007964BA" w:rsidRPr="007964BA">
        <w:rPr>
          <w:rFonts w:hint="eastAsia"/>
          <w:sz w:val="24"/>
          <w:szCs w:val="24"/>
        </w:rPr>
        <w:t>http://www.hkexnews.hk</w:t>
      </w:r>
      <w:r w:rsidR="007964BA" w:rsidRPr="007964BA">
        <w:rPr>
          <w:rFonts w:hint="eastAsia"/>
          <w:sz w:val="24"/>
          <w:szCs w:val="24"/>
        </w:rPr>
        <w:t>上</w:t>
      </w:r>
      <w:r w:rsidRPr="007D749F">
        <w:rPr>
          <w:sz w:val="24"/>
          <w:szCs w:val="24"/>
        </w:rPr>
        <w:t>的《</w:t>
      </w:r>
      <w:r w:rsidR="00A1099E" w:rsidRPr="00A1099E">
        <w:rPr>
          <w:rFonts w:hint="eastAsia"/>
          <w:sz w:val="24"/>
          <w:szCs w:val="24"/>
        </w:rPr>
        <w:t>关于上海证券交易所</w:t>
      </w:r>
      <w:r w:rsidR="00CD07C5">
        <w:rPr>
          <w:rFonts w:hint="eastAsia"/>
          <w:sz w:val="24"/>
          <w:szCs w:val="24"/>
        </w:rPr>
        <w:t>&lt;</w:t>
      </w:r>
      <w:r w:rsidR="00A1099E" w:rsidRPr="00A1099E">
        <w:rPr>
          <w:rFonts w:hint="eastAsia"/>
          <w:sz w:val="24"/>
          <w:szCs w:val="24"/>
        </w:rPr>
        <w:t>关于公司发行股份及支付现金购买资产并募集配套资金预案信息披露问询函</w:t>
      </w:r>
      <w:r w:rsidR="00CD07C5">
        <w:rPr>
          <w:rFonts w:hint="eastAsia"/>
          <w:sz w:val="24"/>
          <w:szCs w:val="24"/>
        </w:rPr>
        <w:t>&gt;</w:t>
      </w:r>
      <w:r w:rsidR="00A1099E" w:rsidRPr="00A1099E">
        <w:rPr>
          <w:rFonts w:hint="eastAsia"/>
          <w:sz w:val="24"/>
          <w:szCs w:val="24"/>
        </w:rPr>
        <w:t>的回复</w:t>
      </w:r>
      <w:r w:rsidRPr="007D749F">
        <w:rPr>
          <w:sz w:val="24"/>
          <w:szCs w:val="24"/>
        </w:rPr>
        <w:t>》（临</w:t>
      </w:r>
      <w:r w:rsidRPr="007D749F">
        <w:rPr>
          <w:sz w:val="24"/>
          <w:szCs w:val="24"/>
        </w:rPr>
        <w:t>2020-</w:t>
      </w:r>
      <w:r w:rsidR="00CD07C5">
        <w:rPr>
          <w:sz w:val="24"/>
          <w:szCs w:val="24"/>
        </w:rPr>
        <w:t>066</w:t>
      </w:r>
      <w:r w:rsidRPr="007D749F">
        <w:rPr>
          <w:sz w:val="24"/>
          <w:szCs w:val="24"/>
        </w:rPr>
        <w:t>号）及相</w:t>
      </w:r>
      <w:r w:rsidRPr="004A6D43">
        <w:rPr>
          <w:rFonts w:ascii="宋体" w:hAnsi="宋体" w:hint="eastAsia"/>
          <w:sz w:val="24"/>
          <w:szCs w:val="24"/>
        </w:rPr>
        <w:t>关公告文件。</w:t>
      </w:r>
    </w:p>
    <w:p w14:paraId="210D4811" w14:textId="77777777" w:rsidR="00FF1B1F" w:rsidRDefault="00FF1B1F" w:rsidP="006312C0">
      <w:pPr>
        <w:spacing w:line="500" w:lineRule="exact"/>
        <w:ind w:firstLineChars="200" w:firstLine="480"/>
        <w:rPr>
          <w:rFonts w:ascii="宋体" w:hAnsi="宋体"/>
          <w:sz w:val="24"/>
          <w:szCs w:val="24"/>
        </w:rPr>
      </w:pPr>
      <w:r w:rsidRPr="00FF1B1F">
        <w:rPr>
          <w:rFonts w:ascii="宋体" w:hAnsi="宋体" w:hint="eastAsia"/>
          <w:sz w:val="24"/>
          <w:szCs w:val="24"/>
        </w:rPr>
        <w:t>截至本公告披露日，公司已按照《上市公司重大资产重组管理办法》等法律法规和规范性文件的有关规定，履行了相关决策程序，及时披露了相关信息，并向广大投资者提示了本次资产重组事项的不确定性风险。</w:t>
      </w:r>
    </w:p>
    <w:p w14:paraId="0381E686" w14:textId="71013023" w:rsidR="00A07942" w:rsidRPr="0067775A" w:rsidRDefault="00A07942" w:rsidP="00A07942">
      <w:pPr>
        <w:spacing w:beforeLines="50" w:before="156" w:line="360" w:lineRule="auto"/>
        <w:ind w:firstLineChars="200" w:firstLine="482"/>
        <w:outlineLvl w:val="0"/>
        <w:rPr>
          <w:rFonts w:ascii="宋体" w:hAnsi="宋体"/>
          <w:b/>
          <w:bCs/>
          <w:sz w:val="24"/>
          <w:szCs w:val="24"/>
        </w:rPr>
      </w:pPr>
      <w:r>
        <w:rPr>
          <w:rFonts w:ascii="宋体" w:hAnsi="宋体" w:hint="eastAsia"/>
          <w:b/>
          <w:bCs/>
          <w:sz w:val="24"/>
          <w:szCs w:val="24"/>
        </w:rPr>
        <w:t>三</w:t>
      </w:r>
      <w:r w:rsidRPr="0067775A">
        <w:rPr>
          <w:rFonts w:ascii="宋体" w:hAnsi="宋体" w:hint="eastAsia"/>
          <w:b/>
          <w:bCs/>
          <w:sz w:val="24"/>
          <w:szCs w:val="24"/>
        </w:rPr>
        <w:t>、</w:t>
      </w:r>
      <w:r w:rsidRPr="00A07942">
        <w:rPr>
          <w:rFonts w:ascii="宋体" w:hAnsi="宋体" w:hint="eastAsia"/>
          <w:b/>
          <w:bCs/>
          <w:sz w:val="24"/>
          <w:szCs w:val="24"/>
        </w:rPr>
        <w:t>本次资产重组的后续安排</w:t>
      </w:r>
    </w:p>
    <w:p w14:paraId="6F9590AF" w14:textId="0596FEC1" w:rsidR="00A07942" w:rsidRDefault="00A07942" w:rsidP="006312C0">
      <w:pPr>
        <w:spacing w:line="500" w:lineRule="exact"/>
        <w:ind w:firstLineChars="200" w:firstLine="480"/>
        <w:rPr>
          <w:rFonts w:ascii="宋体" w:hAnsi="宋体"/>
          <w:sz w:val="24"/>
          <w:szCs w:val="24"/>
        </w:rPr>
      </w:pPr>
      <w:r w:rsidRPr="00276FC4">
        <w:rPr>
          <w:rFonts w:ascii="宋体" w:hAnsi="宋体" w:hint="eastAsia"/>
          <w:sz w:val="24"/>
          <w:szCs w:val="24"/>
        </w:rPr>
        <w:t>截至本公告披露日，公司及有关各方正在有序推进本次重组的相关工作。本次重组相关的审计、评估及尽职调查等各项工作仍在进行中</w:t>
      </w:r>
      <w:r>
        <w:rPr>
          <w:rFonts w:ascii="宋体" w:hAnsi="宋体" w:hint="eastAsia"/>
          <w:sz w:val="24"/>
          <w:szCs w:val="24"/>
        </w:rPr>
        <w:t>。</w:t>
      </w:r>
      <w:r w:rsidRPr="00A07942">
        <w:rPr>
          <w:rFonts w:ascii="宋体" w:hAnsi="宋体" w:hint="eastAsia"/>
          <w:sz w:val="24"/>
          <w:szCs w:val="24"/>
        </w:rPr>
        <w:t>公司将在相关工作完成后，另行召开董事会审议本次资产重组的正式方案，披露重组报告书（草案）并提请股东大会审议。公司将继续推进相关工作，严格按照相关法律法规的要求及时履行信息披露义务。</w:t>
      </w:r>
    </w:p>
    <w:p w14:paraId="4C629843" w14:textId="152EF611" w:rsidR="00A07942" w:rsidRPr="001F29D3" w:rsidRDefault="001F29D3" w:rsidP="001F29D3">
      <w:pPr>
        <w:spacing w:beforeLines="50" w:before="156" w:line="360" w:lineRule="auto"/>
        <w:ind w:firstLineChars="200" w:firstLine="482"/>
        <w:outlineLvl w:val="0"/>
        <w:rPr>
          <w:rFonts w:ascii="宋体" w:hAnsi="宋体"/>
          <w:b/>
          <w:bCs/>
          <w:sz w:val="24"/>
          <w:szCs w:val="24"/>
        </w:rPr>
      </w:pPr>
      <w:r w:rsidRPr="001F29D3">
        <w:rPr>
          <w:rFonts w:ascii="宋体" w:hAnsi="宋体" w:hint="eastAsia"/>
          <w:b/>
          <w:bCs/>
          <w:sz w:val="24"/>
          <w:szCs w:val="24"/>
        </w:rPr>
        <w:t>四、风险提示</w:t>
      </w:r>
    </w:p>
    <w:p w14:paraId="30FBF13E" w14:textId="0966E7CD" w:rsidR="00A07942" w:rsidRPr="00A07942" w:rsidRDefault="001F29D3" w:rsidP="006312C0">
      <w:pPr>
        <w:spacing w:line="500" w:lineRule="exact"/>
        <w:ind w:firstLineChars="200" w:firstLine="480"/>
        <w:rPr>
          <w:rFonts w:ascii="宋体" w:hAnsi="宋体"/>
          <w:sz w:val="24"/>
          <w:szCs w:val="24"/>
        </w:rPr>
      </w:pPr>
      <w:r w:rsidRPr="001F29D3">
        <w:rPr>
          <w:rFonts w:ascii="宋体" w:hAnsi="宋体" w:hint="eastAsia"/>
          <w:sz w:val="24"/>
          <w:szCs w:val="24"/>
        </w:rPr>
        <w:t>本次资产重组事项尚需提交公司董事会</w:t>
      </w:r>
      <w:r w:rsidR="00C814B2">
        <w:rPr>
          <w:rFonts w:ascii="宋体" w:hAnsi="宋体" w:hint="eastAsia"/>
          <w:sz w:val="24"/>
          <w:szCs w:val="24"/>
        </w:rPr>
        <w:t>、监事会</w:t>
      </w:r>
      <w:r w:rsidRPr="001F29D3">
        <w:rPr>
          <w:rFonts w:ascii="宋体" w:hAnsi="宋体" w:hint="eastAsia"/>
          <w:sz w:val="24"/>
          <w:szCs w:val="24"/>
        </w:rPr>
        <w:t>和股东大会审议，并经有权监管机构批准方可正式实施，能否通过审批及最终通过审批的时间尚存在一定不确定性。</w:t>
      </w:r>
    </w:p>
    <w:p w14:paraId="406DC5DA" w14:textId="4EA376E0" w:rsidR="00C3476D" w:rsidRPr="00C323BE" w:rsidRDefault="001F29D3" w:rsidP="006312C0">
      <w:pPr>
        <w:spacing w:line="500" w:lineRule="exact"/>
        <w:ind w:firstLineChars="200" w:firstLine="480"/>
        <w:rPr>
          <w:rFonts w:ascii="宋体" w:hAnsi="宋体"/>
          <w:sz w:val="24"/>
          <w:szCs w:val="24"/>
        </w:rPr>
      </w:pPr>
      <w:r w:rsidRPr="00C323BE">
        <w:rPr>
          <w:rFonts w:ascii="宋体" w:hAnsi="宋体" w:hint="eastAsia"/>
          <w:sz w:val="24"/>
          <w:szCs w:val="24"/>
        </w:rPr>
        <w:t>公司将按照《上市公司重大资产重组信息披露业务指引》等有关规定及时履行信息披露义务。</w:t>
      </w:r>
      <w:r w:rsidR="00C3476D" w:rsidRPr="00C323BE">
        <w:rPr>
          <w:rFonts w:ascii="宋体" w:hAnsi="宋体"/>
          <w:sz w:val="24"/>
          <w:szCs w:val="24"/>
        </w:rPr>
        <w:t>敬请广大的投资者及时关注公司在指定的信息披露媒体上海证券交易所</w:t>
      </w:r>
      <w:r w:rsidR="00C3476D" w:rsidRPr="00C323BE">
        <w:rPr>
          <w:sz w:val="24"/>
          <w:szCs w:val="24"/>
        </w:rPr>
        <w:t>网站</w:t>
      </w:r>
      <w:r w:rsidR="00C3476D" w:rsidRPr="00C323BE">
        <w:rPr>
          <w:sz w:val="24"/>
          <w:szCs w:val="24"/>
        </w:rPr>
        <w:t>http://www.sse.com.cn</w:t>
      </w:r>
      <w:r w:rsidR="00C3476D" w:rsidRPr="00C323BE">
        <w:rPr>
          <w:sz w:val="24"/>
          <w:szCs w:val="24"/>
        </w:rPr>
        <w:t>、《上海证券报》以及香港联合交易所披露易</w:t>
      </w:r>
      <w:r w:rsidR="00C3476D" w:rsidRPr="00C323BE">
        <w:rPr>
          <w:sz w:val="24"/>
          <w:szCs w:val="24"/>
        </w:rPr>
        <w:lastRenderedPageBreak/>
        <w:t>网站</w:t>
      </w:r>
      <w:r w:rsidR="00C3476D" w:rsidRPr="00C323BE">
        <w:rPr>
          <w:sz w:val="24"/>
          <w:szCs w:val="24"/>
        </w:rPr>
        <w:t>http://www.hkexnews.hk</w:t>
      </w:r>
      <w:r w:rsidR="00C3476D" w:rsidRPr="00C323BE">
        <w:rPr>
          <w:sz w:val="24"/>
          <w:szCs w:val="24"/>
        </w:rPr>
        <w:t>上发布的相</w:t>
      </w:r>
      <w:r w:rsidR="00C3476D" w:rsidRPr="00C323BE">
        <w:rPr>
          <w:rFonts w:ascii="宋体" w:hAnsi="宋体"/>
          <w:sz w:val="24"/>
          <w:szCs w:val="24"/>
        </w:rPr>
        <w:t>关信息</w:t>
      </w:r>
      <w:r w:rsidR="00C3476D" w:rsidRPr="00676696">
        <w:rPr>
          <w:rFonts w:ascii="宋体" w:hAnsi="宋体"/>
          <w:sz w:val="24"/>
          <w:szCs w:val="24"/>
        </w:rPr>
        <w:t>，注意投资风险。</w:t>
      </w:r>
    </w:p>
    <w:p w14:paraId="57F06933" w14:textId="35437205" w:rsidR="00C3476D" w:rsidRDefault="00C3476D" w:rsidP="006312C0">
      <w:pPr>
        <w:spacing w:line="500" w:lineRule="exact"/>
        <w:ind w:firstLineChars="200" w:firstLine="480"/>
        <w:rPr>
          <w:rFonts w:ascii="宋体" w:hAnsi="宋体"/>
          <w:sz w:val="24"/>
          <w:szCs w:val="24"/>
        </w:rPr>
      </w:pPr>
      <w:r w:rsidRPr="00676696">
        <w:rPr>
          <w:rFonts w:ascii="宋体" w:hAnsi="宋体"/>
          <w:sz w:val="24"/>
          <w:szCs w:val="24"/>
        </w:rPr>
        <w:t>特此公告。</w:t>
      </w:r>
    </w:p>
    <w:p w14:paraId="777A0646" w14:textId="1F4FB12E" w:rsidR="006312C0" w:rsidRDefault="006312C0" w:rsidP="006312C0">
      <w:pPr>
        <w:spacing w:line="500" w:lineRule="exact"/>
        <w:ind w:firstLineChars="200" w:firstLine="480"/>
        <w:rPr>
          <w:rFonts w:ascii="宋体" w:hAnsi="宋体"/>
          <w:sz w:val="24"/>
          <w:szCs w:val="24"/>
        </w:rPr>
      </w:pPr>
    </w:p>
    <w:p w14:paraId="4F4CEE07" w14:textId="555464D9" w:rsidR="006312C0" w:rsidRDefault="006312C0" w:rsidP="006312C0">
      <w:pPr>
        <w:spacing w:line="500" w:lineRule="exact"/>
        <w:ind w:firstLineChars="200" w:firstLine="480"/>
        <w:rPr>
          <w:rFonts w:ascii="宋体" w:hAnsi="宋体"/>
          <w:sz w:val="24"/>
          <w:szCs w:val="24"/>
        </w:rPr>
      </w:pPr>
    </w:p>
    <w:p w14:paraId="21ADBEA9" w14:textId="77777777" w:rsidR="006312C0" w:rsidRPr="00676696" w:rsidRDefault="006312C0" w:rsidP="006312C0">
      <w:pPr>
        <w:spacing w:line="500" w:lineRule="exact"/>
        <w:ind w:firstLineChars="200" w:firstLine="480"/>
        <w:rPr>
          <w:rFonts w:ascii="宋体" w:hAnsi="宋体" w:hint="eastAsia"/>
          <w:sz w:val="24"/>
          <w:szCs w:val="24"/>
        </w:rPr>
      </w:pPr>
    </w:p>
    <w:p w14:paraId="3D00AB29" w14:textId="77777777" w:rsidR="00C3476D" w:rsidRPr="00C3476D" w:rsidRDefault="00C3476D" w:rsidP="0086346B">
      <w:pPr>
        <w:spacing w:beforeLines="50" w:before="156" w:line="460" w:lineRule="exact"/>
        <w:ind w:firstLineChars="200" w:firstLine="480"/>
        <w:jc w:val="right"/>
        <w:rPr>
          <w:sz w:val="24"/>
          <w:szCs w:val="24"/>
        </w:rPr>
      </w:pPr>
      <w:r w:rsidRPr="00C3476D">
        <w:rPr>
          <w:sz w:val="24"/>
          <w:szCs w:val="24"/>
        </w:rPr>
        <w:t>北京京城机电股份有限公司董事会</w:t>
      </w:r>
    </w:p>
    <w:p w14:paraId="0E290629" w14:textId="0F0434EA" w:rsidR="003D7933" w:rsidRPr="00EE4926" w:rsidRDefault="00C3476D" w:rsidP="006312C0">
      <w:pPr>
        <w:spacing w:beforeLines="50" w:before="156" w:line="460" w:lineRule="exact"/>
        <w:ind w:right="720" w:firstLineChars="200" w:firstLine="480"/>
        <w:jc w:val="right"/>
        <w:rPr>
          <w:sz w:val="24"/>
          <w:szCs w:val="24"/>
        </w:rPr>
      </w:pPr>
      <w:r w:rsidRPr="00C3476D">
        <w:rPr>
          <w:sz w:val="24"/>
          <w:szCs w:val="24"/>
        </w:rPr>
        <w:t>2020</w:t>
      </w:r>
      <w:r w:rsidRPr="00C3476D">
        <w:rPr>
          <w:sz w:val="24"/>
          <w:szCs w:val="24"/>
        </w:rPr>
        <w:t>年</w:t>
      </w:r>
      <w:r w:rsidR="00B96752">
        <w:rPr>
          <w:sz w:val="24"/>
          <w:szCs w:val="24"/>
        </w:rPr>
        <w:t>11</w:t>
      </w:r>
      <w:r w:rsidRPr="00C3476D">
        <w:rPr>
          <w:sz w:val="24"/>
          <w:szCs w:val="24"/>
        </w:rPr>
        <w:t>月</w:t>
      </w:r>
      <w:r w:rsidR="00B96752">
        <w:rPr>
          <w:rFonts w:hint="eastAsia"/>
          <w:sz w:val="24"/>
          <w:szCs w:val="24"/>
        </w:rPr>
        <w:t>1</w:t>
      </w:r>
      <w:r w:rsidR="00B96752">
        <w:rPr>
          <w:sz w:val="24"/>
          <w:szCs w:val="24"/>
        </w:rPr>
        <w:t>3</w:t>
      </w:r>
      <w:r w:rsidRPr="00C3476D">
        <w:rPr>
          <w:sz w:val="24"/>
          <w:szCs w:val="24"/>
        </w:rPr>
        <w:t>日</w:t>
      </w:r>
    </w:p>
    <w:sectPr w:rsidR="003D7933" w:rsidRPr="00EE49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A05274" w14:textId="77777777" w:rsidR="00316748" w:rsidRDefault="00316748" w:rsidP="00EE4926">
      <w:r>
        <w:separator/>
      </w:r>
    </w:p>
  </w:endnote>
  <w:endnote w:type="continuationSeparator" w:id="0">
    <w:p w14:paraId="7F7195D6" w14:textId="77777777" w:rsidR="00316748" w:rsidRDefault="00316748" w:rsidP="00EE4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24BD08" w14:textId="77777777" w:rsidR="00316748" w:rsidRDefault="00316748" w:rsidP="00EE4926">
      <w:r>
        <w:separator/>
      </w:r>
    </w:p>
  </w:footnote>
  <w:footnote w:type="continuationSeparator" w:id="0">
    <w:p w14:paraId="1AA78907" w14:textId="77777777" w:rsidR="00316748" w:rsidRDefault="00316748" w:rsidP="00EE49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7A5"/>
    <w:rsid w:val="00007B7E"/>
    <w:rsid w:val="00025354"/>
    <w:rsid w:val="00025C0E"/>
    <w:rsid w:val="000413A4"/>
    <w:rsid w:val="00050DEF"/>
    <w:rsid w:val="000624FC"/>
    <w:rsid w:val="00097FB1"/>
    <w:rsid w:val="000A19FA"/>
    <w:rsid w:val="000A4E50"/>
    <w:rsid w:val="00106C15"/>
    <w:rsid w:val="00106C4D"/>
    <w:rsid w:val="0014555E"/>
    <w:rsid w:val="00190FC3"/>
    <w:rsid w:val="001C6B4A"/>
    <w:rsid w:val="001F29D3"/>
    <w:rsid w:val="00244B49"/>
    <w:rsid w:val="00276FC4"/>
    <w:rsid w:val="002D68DD"/>
    <w:rsid w:val="002E0F9A"/>
    <w:rsid w:val="002E500C"/>
    <w:rsid w:val="0031601D"/>
    <w:rsid w:val="00316748"/>
    <w:rsid w:val="003A2F28"/>
    <w:rsid w:val="003C1BDC"/>
    <w:rsid w:val="003D7933"/>
    <w:rsid w:val="00482431"/>
    <w:rsid w:val="004A4B5D"/>
    <w:rsid w:val="004A6D43"/>
    <w:rsid w:val="004A7124"/>
    <w:rsid w:val="004C0F6A"/>
    <w:rsid w:val="00522AEB"/>
    <w:rsid w:val="00533EFD"/>
    <w:rsid w:val="0055114A"/>
    <w:rsid w:val="006312C0"/>
    <w:rsid w:val="00654C71"/>
    <w:rsid w:val="006725D2"/>
    <w:rsid w:val="00676696"/>
    <w:rsid w:val="0067775A"/>
    <w:rsid w:val="0068349C"/>
    <w:rsid w:val="006D3CC0"/>
    <w:rsid w:val="006E4633"/>
    <w:rsid w:val="0076139D"/>
    <w:rsid w:val="007914FD"/>
    <w:rsid w:val="007964BA"/>
    <w:rsid w:val="007D749F"/>
    <w:rsid w:val="00833B0D"/>
    <w:rsid w:val="0086346B"/>
    <w:rsid w:val="00882B47"/>
    <w:rsid w:val="00985629"/>
    <w:rsid w:val="00A07942"/>
    <w:rsid w:val="00A1099E"/>
    <w:rsid w:val="00A912F4"/>
    <w:rsid w:val="00A97AA0"/>
    <w:rsid w:val="00AD0399"/>
    <w:rsid w:val="00AF1278"/>
    <w:rsid w:val="00B225AC"/>
    <w:rsid w:val="00B96752"/>
    <w:rsid w:val="00C158F8"/>
    <w:rsid w:val="00C23422"/>
    <w:rsid w:val="00C23D1C"/>
    <w:rsid w:val="00C323BE"/>
    <w:rsid w:val="00C3476D"/>
    <w:rsid w:val="00C814B2"/>
    <w:rsid w:val="00C83A1F"/>
    <w:rsid w:val="00CA181D"/>
    <w:rsid w:val="00CD07C5"/>
    <w:rsid w:val="00DC7D3D"/>
    <w:rsid w:val="00DD7C6D"/>
    <w:rsid w:val="00DD7F4C"/>
    <w:rsid w:val="00DF4204"/>
    <w:rsid w:val="00E61623"/>
    <w:rsid w:val="00E637A5"/>
    <w:rsid w:val="00EB2B19"/>
    <w:rsid w:val="00EC1A68"/>
    <w:rsid w:val="00ED38BD"/>
    <w:rsid w:val="00EE4926"/>
    <w:rsid w:val="00F37219"/>
    <w:rsid w:val="00F63A1E"/>
    <w:rsid w:val="00F8561C"/>
    <w:rsid w:val="00FB24A3"/>
    <w:rsid w:val="00FE20B4"/>
    <w:rsid w:val="00FF1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1BCAF"/>
  <w15:docId w15:val="{AD54E7FD-665C-4C33-BBEE-002AEC5F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637A5"/>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3D1C"/>
    <w:rPr>
      <w:sz w:val="18"/>
      <w:szCs w:val="18"/>
    </w:rPr>
  </w:style>
  <w:style w:type="character" w:customStyle="1" w:styleId="a4">
    <w:name w:val="批注框文本 字符"/>
    <w:basedOn w:val="a0"/>
    <w:link w:val="a3"/>
    <w:uiPriority w:val="99"/>
    <w:semiHidden/>
    <w:rsid w:val="00C23D1C"/>
    <w:rPr>
      <w:rFonts w:ascii="Times New Roman" w:eastAsia="宋体" w:hAnsi="Times New Roman" w:cs="Times New Roman"/>
      <w:sz w:val="18"/>
      <w:szCs w:val="18"/>
    </w:rPr>
  </w:style>
  <w:style w:type="paragraph" w:styleId="a5">
    <w:name w:val="header"/>
    <w:basedOn w:val="a"/>
    <w:link w:val="a6"/>
    <w:uiPriority w:val="99"/>
    <w:unhideWhenUsed/>
    <w:rsid w:val="00EE492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4926"/>
    <w:rPr>
      <w:rFonts w:ascii="Times New Roman" w:eastAsia="宋体" w:hAnsi="Times New Roman" w:cs="Times New Roman"/>
      <w:sz w:val="18"/>
      <w:szCs w:val="18"/>
    </w:rPr>
  </w:style>
  <w:style w:type="paragraph" w:styleId="a7">
    <w:name w:val="footer"/>
    <w:basedOn w:val="a"/>
    <w:link w:val="a8"/>
    <w:uiPriority w:val="99"/>
    <w:unhideWhenUsed/>
    <w:rsid w:val="00EE4926"/>
    <w:pPr>
      <w:tabs>
        <w:tab w:val="center" w:pos="4153"/>
        <w:tab w:val="right" w:pos="8306"/>
      </w:tabs>
      <w:snapToGrid w:val="0"/>
      <w:jc w:val="left"/>
    </w:pPr>
    <w:rPr>
      <w:sz w:val="18"/>
      <w:szCs w:val="18"/>
    </w:rPr>
  </w:style>
  <w:style w:type="character" w:customStyle="1" w:styleId="a8">
    <w:name w:val="页脚 字符"/>
    <w:basedOn w:val="a0"/>
    <w:link w:val="a7"/>
    <w:uiPriority w:val="99"/>
    <w:rsid w:val="00EE492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9300325">
      <w:bodyDiv w:val="1"/>
      <w:marLeft w:val="0"/>
      <w:marRight w:val="0"/>
      <w:marTop w:val="0"/>
      <w:marBottom w:val="0"/>
      <w:divBdr>
        <w:top w:val="none" w:sz="0" w:space="0" w:color="auto"/>
        <w:left w:val="none" w:sz="0" w:space="0" w:color="auto"/>
        <w:bottom w:val="none" w:sz="0" w:space="0" w:color="auto"/>
        <w:right w:val="none" w:sz="0" w:space="0" w:color="auto"/>
      </w:divBdr>
    </w:div>
    <w:div w:id="171581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86AF3-AAD9-5E47-B65D-93535D86F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 京洪</dc:creator>
  <cp:lastModifiedBy>L Y</cp:lastModifiedBy>
  <cp:revision>6</cp:revision>
  <dcterms:created xsi:type="dcterms:W3CDTF">2020-11-13T06:55:00Z</dcterms:created>
  <dcterms:modified xsi:type="dcterms:W3CDTF">2020-11-13T08:16:00Z</dcterms:modified>
</cp:coreProperties>
</file>